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67" w:rsidRPr="00741C67" w:rsidRDefault="00741C67" w:rsidP="00741C67">
      <w:pPr>
        <w:ind w:left="5760"/>
        <w:jc w:val="both"/>
        <w:rPr>
          <w:rFonts w:ascii="Arial" w:eastAsia="Arial" w:hAnsi="Arial" w:cs="Arial"/>
          <w:iCs/>
          <w:shd w:val="clear" w:color="auto" w:fill="FFFFFF"/>
          <w:lang w:val="bg-BG"/>
        </w:rPr>
      </w:pPr>
      <w:bookmarkStart w:id="0" w:name="_GoBack"/>
      <w:bookmarkEnd w:id="0"/>
      <w:r w:rsidRPr="00741C67">
        <w:rPr>
          <w:rFonts w:ascii="Arial" w:eastAsia="Arial" w:hAnsi="Arial" w:cs="Arial"/>
          <w:iCs/>
          <w:shd w:val="clear" w:color="auto" w:fill="FFFFFF"/>
          <w:lang w:val="bg-BG"/>
        </w:rPr>
        <w:t>До всички медии в България</w:t>
      </w:r>
    </w:p>
    <w:p w:rsidR="00741C67" w:rsidRPr="00741C67" w:rsidRDefault="00741C67" w:rsidP="00741C67">
      <w:pPr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  <w:lang w:val="ru-RU"/>
        </w:rPr>
      </w:pPr>
    </w:p>
    <w:p w:rsidR="00686F30" w:rsidRPr="007A7605" w:rsidRDefault="00686F30" w:rsidP="00741C67">
      <w:pPr>
        <w:ind w:left="5760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София, 22 февруари 2017 г.</w:t>
      </w:r>
    </w:p>
    <w:p w:rsidR="00686F30" w:rsidRPr="007A7605" w:rsidRDefault="00686F30" w:rsidP="00741C67">
      <w:pPr>
        <w:jc w:val="both"/>
        <w:rPr>
          <w:lang w:val="bg-BG"/>
        </w:rPr>
      </w:pPr>
      <w:r w:rsidRPr="007A7605">
        <w:rPr>
          <w:rFonts w:ascii="Arial" w:eastAsia="Arial" w:hAnsi="Arial" w:cs="Arial"/>
          <w:b/>
          <w:bCs/>
          <w:sz w:val="22"/>
          <w:szCs w:val="22"/>
          <w:lang w:val="bg-BG"/>
        </w:rPr>
        <w:t xml:space="preserve"> </w:t>
      </w:r>
    </w:p>
    <w:p w:rsidR="00686F30" w:rsidRPr="00686F30" w:rsidRDefault="00686F30" w:rsidP="00741C67">
      <w:pPr>
        <w:jc w:val="both"/>
        <w:rPr>
          <w:rFonts w:ascii="Arial" w:eastAsia="Arial" w:hAnsi="Arial" w:cs="Arial"/>
          <w:lang w:val="bg-BG"/>
        </w:rPr>
      </w:pPr>
    </w:p>
    <w:p w:rsidR="00741C67" w:rsidRPr="00D2289A" w:rsidRDefault="00741C67" w:rsidP="00741C67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  <w:r w:rsidRPr="00741C67">
        <w:rPr>
          <w:rFonts w:ascii="Arial" w:eastAsia="Arial" w:hAnsi="Arial" w:cs="Arial"/>
          <w:lang w:val="bg-BG"/>
        </w:rPr>
        <w:t>Уважаеми приятели,</w:t>
      </w:r>
    </w:p>
    <w:p w:rsidR="00741C67" w:rsidRPr="00D2289A" w:rsidRDefault="00741C67" w:rsidP="00741C67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</w:p>
    <w:p w:rsidR="00741C67" w:rsidRPr="00741C67" w:rsidRDefault="00741C67" w:rsidP="00741C67">
      <w:pPr>
        <w:shd w:val="clear" w:color="auto" w:fill="FFFFFF"/>
        <w:jc w:val="both"/>
        <w:rPr>
          <w:rFonts w:ascii="Arial" w:eastAsia="Arial" w:hAnsi="Arial" w:cs="Arial"/>
          <w:lang w:val="bg-BG"/>
        </w:rPr>
      </w:pPr>
      <w:r w:rsidRPr="00741C67">
        <w:rPr>
          <w:rFonts w:ascii="Arial" w:eastAsia="Arial" w:hAnsi="Arial" w:cs="Arial"/>
          <w:lang w:val="bg-BG"/>
        </w:rPr>
        <w:t xml:space="preserve">Напоследък в българските медии се публикуват статии относно незаконния т.нар. "референдум", </w:t>
      </w:r>
      <w:r w:rsidRPr="0000739A">
        <w:rPr>
          <w:rFonts w:ascii="Arial" w:eastAsia="Arial" w:hAnsi="Arial" w:cs="Arial"/>
          <w:lang w:val="bg-BG"/>
        </w:rPr>
        <w:t>проведен на 20 февруари 2017 г.</w:t>
      </w:r>
      <w:r w:rsidR="00600CCA" w:rsidRPr="00600CCA">
        <w:rPr>
          <w:rFonts w:ascii="Arial" w:eastAsia="Arial" w:hAnsi="Arial" w:cs="Arial"/>
          <w:lang w:val="bg-BG"/>
        </w:rPr>
        <w:t xml:space="preserve"> </w:t>
      </w:r>
      <w:r w:rsidR="00600CCA" w:rsidRPr="00741C67">
        <w:rPr>
          <w:rFonts w:ascii="Arial" w:eastAsia="Arial" w:hAnsi="Arial" w:cs="Arial"/>
          <w:lang w:val="bg-BG"/>
        </w:rPr>
        <w:t>от Армения в окупираните територии на Република Азербайджан</w:t>
      </w:r>
      <w:r w:rsidRPr="00741C67">
        <w:rPr>
          <w:rFonts w:ascii="Arial" w:eastAsia="Arial" w:hAnsi="Arial" w:cs="Arial"/>
          <w:lang w:val="bg-BG"/>
        </w:rPr>
        <w:t>, и относно незаконното посещение на председателя на НФСБ Валери Симеонов и членовете на партията му Валентин Касабов, Христиан Митев и Петър Петров</w:t>
      </w:r>
      <w:r w:rsidR="00871AC5" w:rsidRPr="00871AC5">
        <w:rPr>
          <w:rFonts w:ascii="Arial" w:eastAsia="Arial" w:hAnsi="Arial" w:cs="Arial"/>
          <w:lang w:val="bg-BG"/>
        </w:rPr>
        <w:t xml:space="preserve"> в окупираните територии на Република Азербайджан</w:t>
      </w:r>
      <w:r w:rsidRPr="00741C67">
        <w:rPr>
          <w:rFonts w:ascii="Arial" w:eastAsia="Arial" w:hAnsi="Arial" w:cs="Arial"/>
          <w:lang w:val="bg-BG"/>
        </w:rPr>
        <w:t>.</w:t>
      </w:r>
    </w:p>
    <w:p w:rsidR="00741C67" w:rsidRPr="00741C67" w:rsidRDefault="00741C67" w:rsidP="00741C67">
      <w:pPr>
        <w:shd w:val="clear" w:color="auto" w:fill="FFFFFF"/>
        <w:jc w:val="both"/>
        <w:rPr>
          <w:rFonts w:ascii="Arial" w:eastAsia="Arial" w:hAnsi="Arial" w:cs="Arial"/>
          <w:lang w:val="bg-BG"/>
        </w:rPr>
      </w:pPr>
    </w:p>
    <w:p w:rsidR="00741C67" w:rsidRPr="00741C67" w:rsidRDefault="0020716F" w:rsidP="00741C67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  <w:r w:rsidRPr="0020716F">
        <w:rPr>
          <w:rFonts w:ascii="Arial" w:eastAsia="Arial" w:hAnsi="Arial" w:cs="Arial"/>
          <w:lang w:val="bg-BG"/>
        </w:rPr>
        <w:t>Тъй като някои от тези статии</w:t>
      </w:r>
      <w:r w:rsidRPr="004C24B3">
        <w:rPr>
          <w:rFonts w:ascii="Arial" w:eastAsia="Arial" w:hAnsi="Arial" w:cs="Arial"/>
          <w:lang w:val="ru-RU"/>
        </w:rPr>
        <w:t xml:space="preserve"> </w:t>
      </w:r>
      <w:r w:rsidR="00741C67" w:rsidRPr="00741C67">
        <w:rPr>
          <w:rFonts w:ascii="Arial" w:eastAsia="Arial" w:hAnsi="Arial" w:cs="Arial"/>
          <w:lang w:val="bg-BG"/>
        </w:rPr>
        <w:t>съдържат изкривена информация относно азербайджанския регион Нагорни Карабах и историята на армено-азербайджанския конфликт, бих искала да представя на вниманието на Вас и Вашите читатели следните добре известни и добре установени факти:</w:t>
      </w:r>
    </w:p>
    <w:p w:rsidR="00871AC5" w:rsidRPr="00D2289A" w:rsidRDefault="00871AC5" w:rsidP="00686F30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</w:p>
    <w:p w:rsidR="00686F30" w:rsidRPr="007A7605" w:rsidRDefault="00686F30" w:rsidP="00686F30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-</w:t>
      </w:r>
      <w:r>
        <w:rPr>
          <w:lang w:val="bg-BG"/>
        </w:rPr>
        <w:t xml:space="preserve"> </w:t>
      </w:r>
      <w:r>
        <w:rPr>
          <w:sz w:val="14"/>
          <w:szCs w:val="14"/>
          <w:lang w:val="bg-BG"/>
        </w:rPr>
        <w:t xml:space="preserve">          </w:t>
      </w:r>
      <w:r w:rsidRPr="007A7605">
        <w:rPr>
          <w:sz w:val="14"/>
          <w:szCs w:val="14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Арменските сепаратисти и техните последователи твърдят, че регионът Нагорни Карабах е прехвърлен на Съветския Азербайджан през 1921 г. от Сталин /</w:t>
      </w:r>
      <w:r>
        <w:rPr>
          <w:rFonts w:ascii="Arial" w:eastAsia="Arial" w:hAnsi="Arial" w:cs="Arial"/>
          <w:lang w:val="bg-BG"/>
        </w:rPr>
        <w:t xml:space="preserve">партия на </w:t>
      </w:r>
      <w:r w:rsidRPr="007A7605">
        <w:rPr>
          <w:rFonts w:ascii="Arial" w:eastAsia="Arial" w:hAnsi="Arial" w:cs="Arial"/>
          <w:lang w:val="bg-BG"/>
        </w:rPr>
        <w:t>трета страна, т.е. Руската болшевишка партия, без правна сила или юрисдикция.</w:t>
      </w:r>
      <w:r>
        <w:rPr>
          <w:rFonts w:ascii="Arial" w:eastAsia="Arial" w:hAnsi="Arial" w:cs="Arial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В действителност с решението си от 5 юли 1921 г.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Кавказкото бюро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на Руската комунистическа партия реши да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b/>
          <w:bCs/>
          <w:i/>
          <w:iCs/>
          <w:lang w:val="bg-BG"/>
        </w:rPr>
        <w:t>остави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Нагорни Карабах в Азербайджанската ССР, като определено не </w:t>
      </w:r>
      <w:r>
        <w:rPr>
          <w:rFonts w:ascii="Arial" w:eastAsia="Arial" w:hAnsi="Arial" w:cs="Arial"/>
          <w:lang w:val="bg-BG"/>
        </w:rPr>
        <w:t>„</w:t>
      </w:r>
      <w:r w:rsidRPr="007A7605">
        <w:rPr>
          <w:rFonts w:ascii="Arial" w:eastAsia="Arial" w:hAnsi="Arial" w:cs="Arial"/>
          <w:lang w:val="bg-BG"/>
        </w:rPr>
        <w:t>прехвърля</w:t>
      </w:r>
      <w:r>
        <w:rPr>
          <w:rFonts w:ascii="Arial" w:eastAsia="Arial" w:hAnsi="Arial" w:cs="Arial"/>
          <w:lang w:val="bg-BG"/>
        </w:rPr>
        <w:t>“</w:t>
      </w:r>
      <w:r w:rsidRPr="007A7605">
        <w:rPr>
          <w:rFonts w:ascii="Arial" w:eastAsia="Arial" w:hAnsi="Arial" w:cs="Arial"/>
          <w:lang w:val="bg-BG"/>
        </w:rPr>
        <w:t xml:space="preserve"> или не го </w:t>
      </w:r>
      <w:r>
        <w:rPr>
          <w:rFonts w:ascii="Arial" w:eastAsia="Arial" w:hAnsi="Arial" w:cs="Arial"/>
          <w:lang w:val="bg-BG"/>
        </w:rPr>
        <w:t>„</w:t>
      </w:r>
      <w:r w:rsidRPr="007A7605">
        <w:rPr>
          <w:rFonts w:ascii="Arial" w:eastAsia="Arial" w:hAnsi="Arial" w:cs="Arial"/>
          <w:lang w:val="bg-BG"/>
        </w:rPr>
        <w:t>подчинява</w:t>
      </w:r>
      <w:r>
        <w:rPr>
          <w:rFonts w:ascii="Arial" w:eastAsia="Arial" w:hAnsi="Arial" w:cs="Arial"/>
          <w:lang w:val="bg-BG"/>
        </w:rPr>
        <w:t>“</w:t>
      </w:r>
      <w:r w:rsidRPr="007A7605">
        <w:rPr>
          <w:rFonts w:ascii="Arial" w:eastAsia="Arial" w:hAnsi="Arial" w:cs="Arial"/>
          <w:lang w:val="bg-BG"/>
        </w:rPr>
        <w:t xml:space="preserve"> на Азербайджан, както претендира </w:t>
      </w:r>
      <w:r>
        <w:rPr>
          <w:rFonts w:ascii="Arial" w:eastAsia="Arial" w:hAnsi="Arial" w:cs="Arial"/>
          <w:lang w:val="bg-BG"/>
        </w:rPr>
        <w:t>арменската страна</w:t>
      </w:r>
      <w:r w:rsidRPr="007A7605">
        <w:rPr>
          <w:rFonts w:ascii="Arial" w:eastAsia="Arial" w:hAnsi="Arial" w:cs="Arial"/>
          <w:lang w:val="bg-BG"/>
        </w:rPr>
        <w:t xml:space="preserve">, </w:t>
      </w:r>
      <w:r>
        <w:rPr>
          <w:rFonts w:ascii="Arial" w:eastAsia="Arial" w:hAnsi="Arial" w:cs="Arial"/>
          <w:lang w:val="bg-BG"/>
        </w:rPr>
        <w:t>а</w:t>
      </w:r>
      <w:r w:rsidRPr="007A7605">
        <w:rPr>
          <w:rFonts w:ascii="Arial" w:eastAsia="Arial" w:hAnsi="Arial" w:cs="Arial"/>
          <w:lang w:val="bg-BG"/>
        </w:rPr>
        <w:t xml:space="preserve"> му дава автономия с град Шуша като административен център. Това решение не е взето от самия Сталин, а по-скоро от колективен орган, Кавказкото бюро, в чийто състав участват само двама азербайджанци, няколко арменци, както и представители на други националности. Решението от 5 юли 1921 г. е окончателно и със задължителен характер, като впоследствие през годините </w:t>
      </w:r>
      <w:r w:rsidR="00600CCA">
        <w:rPr>
          <w:rFonts w:ascii="Arial" w:eastAsia="Arial" w:hAnsi="Arial" w:cs="Arial"/>
          <w:lang w:val="ru-RU"/>
        </w:rPr>
        <w:t xml:space="preserve">е </w:t>
      </w:r>
      <w:r w:rsidRPr="007A7605">
        <w:rPr>
          <w:rFonts w:ascii="Arial" w:eastAsia="Arial" w:hAnsi="Arial" w:cs="Arial"/>
          <w:lang w:val="bg-BG"/>
        </w:rPr>
        <w:t xml:space="preserve">многократно е </w:t>
      </w:r>
      <w:r w:rsidRPr="0000739A">
        <w:rPr>
          <w:rFonts w:ascii="Arial" w:eastAsia="Arial" w:hAnsi="Arial" w:cs="Arial"/>
          <w:lang w:val="bg-BG"/>
        </w:rPr>
        <w:t>потвър</w:t>
      </w:r>
      <w:r w:rsidR="00600CCA" w:rsidRPr="0000739A">
        <w:rPr>
          <w:rFonts w:ascii="Arial" w:eastAsia="Arial" w:hAnsi="Arial" w:cs="Arial"/>
          <w:lang w:val="bg-BG"/>
        </w:rPr>
        <w:t>ж</w:t>
      </w:r>
      <w:r w:rsidRPr="0000739A">
        <w:rPr>
          <w:rFonts w:ascii="Arial" w:eastAsia="Arial" w:hAnsi="Arial" w:cs="Arial"/>
          <w:lang w:val="bg-BG"/>
        </w:rPr>
        <w:t>д</w:t>
      </w:r>
      <w:r w:rsidR="00600CCA" w:rsidRPr="0000739A">
        <w:rPr>
          <w:rFonts w:ascii="Arial" w:eastAsia="Arial" w:hAnsi="Arial" w:cs="Arial"/>
          <w:lang w:val="bg-BG"/>
        </w:rPr>
        <w:t>ава</w:t>
      </w:r>
      <w:r w:rsidRPr="0000739A">
        <w:rPr>
          <w:rFonts w:ascii="Arial" w:eastAsia="Arial" w:hAnsi="Arial" w:cs="Arial"/>
          <w:lang w:val="bg-BG"/>
        </w:rPr>
        <w:t>но</w:t>
      </w:r>
      <w:r w:rsidRPr="007A7605">
        <w:rPr>
          <w:rFonts w:ascii="Arial" w:eastAsia="Arial" w:hAnsi="Arial" w:cs="Arial"/>
          <w:lang w:val="bg-BG"/>
        </w:rPr>
        <w:t xml:space="preserve"> от законодателството на Съветския съюз и признато от Армения. </w:t>
      </w:r>
    </w:p>
    <w:p w:rsidR="00686F30" w:rsidRPr="007A7605" w:rsidRDefault="00686F30" w:rsidP="00686F30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DB49C0" w:rsidRPr="00004198" w:rsidRDefault="00DB49C0" w:rsidP="00DB49C0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  <w:r w:rsidRPr="004A7F2D">
        <w:rPr>
          <w:rFonts w:ascii="Arial" w:eastAsia="Arial" w:hAnsi="Arial" w:cs="Arial"/>
          <w:lang w:val="bg-BG"/>
        </w:rPr>
        <w:t xml:space="preserve">Конфликтът между Армения и Азербайджан е в резултат на необосновани териториални претенции на Армения. Той започва през февруари 1988 г., когато управляващите в Армения и агресивни националисти стартират широка анти-азербайджанска кампания в азербайджанския регион Нагорни Карабах и в Армения. </w:t>
      </w:r>
      <w:r w:rsidRPr="004A7F2D">
        <w:rPr>
          <w:rFonts w:ascii="Arial" w:eastAsia="Arial" w:hAnsi="Arial" w:cs="Arial"/>
          <w:b/>
          <w:lang w:val="bg-BG"/>
        </w:rPr>
        <w:t xml:space="preserve">Напълно игнорирани от тях остават интересите и изконните права на значителното по численност </w:t>
      </w:r>
      <w:r w:rsidRPr="004A7F2D">
        <w:rPr>
          <w:rFonts w:ascii="Arial" w:eastAsia="Arial" w:hAnsi="Arial" w:cs="Arial"/>
          <w:b/>
          <w:bCs/>
          <w:lang w:val="bg-BG"/>
        </w:rPr>
        <w:t>етническо азербайджанско население</w:t>
      </w:r>
      <w:r w:rsidRPr="004A7F2D">
        <w:rPr>
          <w:rFonts w:ascii="Arial" w:eastAsia="Arial" w:hAnsi="Arial" w:cs="Arial"/>
          <w:b/>
          <w:lang w:val="bg-BG"/>
        </w:rPr>
        <w:t xml:space="preserve"> в</w:t>
      </w:r>
      <w:r w:rsidRPr="004A7F2D">
        <w:rPr>
          <w:rFonts w:ascii="Arial" w:eastAsia="Arial" w:hAnsi="Arial" w:cs="Arial"/>
          <w:b/>
          <w:bCs/>
          <w:lang w:val="bg-BG"/>
        </w:rPr>
        <w:t xml:space="preserve"> региона на Нагорни Карабах. </w:t>
      </w:r>
      <w:r w:rsidRPr="004A7F2D">
        <w:rPr>
          <w:rFonts w:ascii="Arial" w:eastAsia="Arial" w:hAnsi="Arial" w:cs="Arial"/>
          <w:lang w:val="bg-BG"/>
        </w:rPr>
        <w:t>Чрез използване на сила срещу териториалната цялост на Азербайджан, Армения започва войната и окупира почти една пета от територията на страната ми</w:t>
      </w:r>
      <w:r w:rsidRPr="004A7F2D">
        <w:rPr>
          <w:b/>
          <w:lang w:val="bg-BG"/>
        </w:rPr>
        <w:t xml:space="preserve"> </w:t>
      </w:r>
      <w:r w:rsidRPr="004A7F2D">
        <w:rPr>
          <w:rFonts w:ascii="Arial" w:eastAsia="Arial" w:hAnsi="Arial" w:cs="Arial"/>
          <w:b/>
          <w:bCs/>
          <w:lang w:val="bg-BG"/>
        </w:rPr>
        <w:t>(региона на Нагорни Карабах и седем съседни области, където не живеят арменци),</w:t>
      </w:r>
      <w:r w:rsidRPr="004A7F2D">
        <w:rPr>
          <w:lang w:val="bg-BG"/>
        </w:rPr>
        <w:t xml:space="preserve"> </w:t>
      </w:r>
      <w:r w:rsidRPr="004A7F2D">
        <w:rPr>
          <w:rFonts w:ascii="Arial" w:eastAsia="Arial" w:hAnsi="Arial" w:cs="Arial"/>
          <w:lang w:val="bg-BG"/>
        </w:rPr>
        <w:t xml:space="preserve">извършва етническо прочистване на окупираните територии с прогонването на около един милион азербайджанци (включително повече от 250 хиляди азербайджанци, прокудени да напуснат </w:t>
      </w:r>
      <w:r w:rsidRPr="004A7F2D">
        <w:rPr>
          <w:rFonts w:ascii="Arial" w:eastAsia="Arial" w:hAnsi="Arial" w:cs="Arial"/>
          <w:lang w:val="bg-BG"/>
        </w:rPr>
        <w:lastRenderedPageBreak/>
        <w:t>домовете им в Армения, където техните предци са живели в продължение на векове)</w:t>
      </w:r>
      <w:r w:rsidRPr="00004198">
        <w:rPr>
          <w:rFonts w:ascii="Arial" w:eastAsia="Arial" w:hAnsi="Arial" w:cs="Arial"/>
          <w:lang w:val="ru-RU"/>
        </w:rPr>
        <w:t xml:space="preserve"> </w:t>
      </w:r>
      <w:r w:rsidRPr="007A7605">
        <w:rPr>
          <w:rFonts w:ascii="Arial" w:eastAsia="Arial" w:hAnsi="Arial" w:cs="Arial"/>
          <w:lang w:val="bg-BG"/>
        </w:rPr>
        <w:t>и извършва други тежки престъпления по време на конфликта.</w:t>
      </w:r>
    </w:p>
    <w:p w:rsidR="00DB49C0" w:rsidRPr="00004198" w:rsidRDefault="00DB49C0" w:rsidP="00DB49C0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</w:p>
    <w:p w:rsidR="0000739A" w:rsidRPr="007A7605" w:rsidRDefault="00686F30" w:rsidP="0000739A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-</w:t>
      </w:r>
      <w:r>
        <w:rPr>
          <w:lang w:val="bg-BG"/>
        </w:rPr>
        <w:t xml:space="preserve"> </w:t>
      </w:r>
      <w:r>
        <w:rPr>
          <w:sz w:val="14"/>
          <w:szCs w:val="14"/>
          <w:lang w:val="bg-BG"/>
        </w:rPr>
        <w:t xml:space="preserve">          </w:t>
      </w:r>
      <w:r w:rsidRPr="007A7605">
        <w:rPr>
          <w:sz w:val="14"/>
          <w:szCs w:val="14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В хода на арменско-азербайджанския конфликт арменските въоръжени сили извършват множество престъпления срещу човечеството. Тази неделя ще отбележим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25-та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годишнина от трагичните събития от 26 февруари 1992 г., когато са извършени </w:t>
      </w:r>
      <w:r w:rsidRPr="0000739A">
        <w:rPr>
          <w:rFonts w:ascii="Arial" w:eastAsia="Arial" w:hAnsi="Arial" w:cs="Arial"/>
          <w:lang w:val="bg-BG"/>
        </w:rPr>
        <w:t>безпрецедентни зверства срещу азербайджанското население в град Ходжали</w:t>
      </w:r>
      <w:r w:rsidRPr="0000739A">
        <w:rPr>
          <w:lang w:val="bg-BG"/>
        </w:rPr>
        <w:t xml:space="preserve"> </w:t>
      </w:r>
      <w:r w:rsidRPr="0000739A">
        <w:rPr>
          <w:rFonts w:ascii="Arial" w:eastAsia="Arial" w:hAnsi="Arial" w:cs="Arial"/>
          <w:lang w:val="bg-BG"/>
        </w:rPr>
        <w:t xml:space="preserve">в азербайджанския регион Нагорни Карабах, който </w:t>
      </w:r>
      <w:r w:rsidR="00E32A2A" w:rsidRPr="0000739A">
        <w:rPr>
          <w:rFonts w:ascii="Arial" w:eastAsia="Arial" w:hAnsi="Arial" w:cs="Arial"/>
          <w:lang w:val="bg-BG"/>
        </w:rPr>
        <w:t xml:space="preserve">и </w:t>
      </w:r>
      <w:r w:rsidRPr="0000739A">
        <w:rPr>
          <w:rFonts w:ascii="Arial" w:eastAsia="Arial" w:hAnsi="Arial" w:cs="Arial"/>
          <w:lang w:val="bg-BG"/>
        </w:rPr>
        <w:t>сега</w:t>
      </w:r>
      <w:r w:rsidR="00E32A2A" w:rsidRPr="0000739A">
        <w:rPr>
          <w:rFonts w:ascii="Arial" w:eastAsia="Arial" w:hAnsi="Arial" w:cs="Arial"/>
          <w:lang w:val="bg-BG"/>
        </w:rPr>
        <w:t xml:space="preserve"> продължава да</w:t>
      </w:r>
      <w:r w:rsidRPr="0000739A">
        <w:rPr>
          <w:rFonts w:ascii="Arial" w:eastAsia="Arial" w:hAnsi="Arial" w:cs="Arial"/>
          <w:lang w:val="bg-BG"/>
        </w:rPr>
        <w:t xml:space="preserve"> е окуп</w:t>
      </w:r>
      <w:r w:rsidR="00E32A2A" w:rsidRPr="0000739A">
        <w:rPr>
          <w:rFonts w:ascii="Arial" w:eastAsia="Arial" w:hAnsi="Arial" w:cs="Arial"/>
          <w:lang w:val="bg-BG"/>
        </w:rPr>
        <w:t>иран</w:t>
      </w:r>
      <w:r w:rsidRPr="0000739A">
        <w:rPr>
          <w:rFonts w:ascii="Arial" w:eastAsia="Arial" w:hAnsi="Arial" w:cs="Arial"/>
          <w:lang w:val="bg-BG"/>
        </w:rPr>
        <w:t xml:space="preserve"> от Армения.</w:t>
      </w:r>
      <w:r w:rsidRPr="0000739A">
        <w:rPr>
          <w:rFonts w:ascii="Arial" w:eastAsia="Arial" w:hAnsi="Arial" w:cs="Arial"/>
          <w:lang w:val="ru-RU"/>
        </w:rPr>
        <w:t xml:space="preserve"> </w:t>
      </w:r>
      <w:r w:rsidRPr="0000739A">
        <w:rPr>
          <w:rFonts w:ascii="Arial" w:eastAsia="Arial" w:hAnsi="Arial" w:cs="Arial"/>
          <w:lang w:val="bg-BG"/>
        </w:rPr>
        <w:t>Този акт на</w:t>
      </w:r>
      <w:r w:rsidRPr="0000739A">
        <w:rPr>
          <w:lang w:val="bg-BG"/>
        </w:rPr>
        <w:t xml:space="preserve"> </w:t>
      </w:r>
      <w:r w:rsidRPr="0000739A">
        <w:rPr>
          <w:rFonts w:ascii="Arial" w:eastAsia="Arial" w:hAnsi="Arial" w:cs="Arial"/>
          <w:lang w:val="bg-BG"/>
        </w:rPr>
        <w:t>геноцид</w:t>
      </w:r>
      <w:r w:rsidR="00E32A2A" w:rsidRPr="0000739A">
        <w:rPr>
          <w:rFonts w:ascii="Arial" w:eastAsia="Arial" w:hAnsi="Arial" w:cs="Arial"/>
          <w:lang w:val="bg-BG"/>
        </w:rPr>
        <w:t>,</w:t>
      </w:r>
      <w:r w:rsidRPr="0000739A">
        <w:rPr>
          <w:rFonts w:ascii="Arial" w:eastAsia="Arial" w:hAnsi="Arial" w:cs="Arial"/>
          <w:lang w:val="bg-BG"/>
        </w:rPr>
        <w:t xml:space="preserve"> извършен от арменските въоръжени сили срещу невинни цивилни,  доведе до 613 жертви</w:t>
      </w:r>
      <w:r w:rsidR="00E32A2A" w:rsidRPr="0000739A">
        <w:rPr>
          <w:rFonts w:ascii="Arial" w:eastAsia="Arial" w:hAnsi="Arial" w:cs="Arial"/>
          <w:lang w:val="bg-BG"/>
        </w:rPr>
        <w:t xml:space="preserve"> и 487 ранени за една нощ</w:t>
      </w:r>
      <w:r w:rsidRPr="0000739A">
        <w:rPr>
          <w:rFonts w:ascii="Arial" w:eastAsia="Arial" w:hAnsi="Arial" w:cs="Arial"/>
          <w:lang w:val="bg-BG"/>
        </w:rPr>
        <w:t>.</w:t>
      </w:r>
      <w:r w:rsidRPr="008F6367">
        <w:rPr>
          <w:rFonts w:ascii="Arial" w:eastAsia="Arial" w:hAnsi="Arial" w:cs="Arial"/>
          <w:lang w:val="ru-RU"/>
        </w:rPr>
        <w:t xml:space="preserve"> </w:t>
      </w:r>
      <w:r w:rsidRPr="007A7605">
        <w:rPr>
          <w:rFonts w:ascii="Arial" w:eastAsia="Arial" w:hAnsi="Arial" w:cs="Arial"/>
          <w:lang w:val="bg-BG"/>
        </w:rPr>
        <w:t>Дори жените, децата и възрастните хора не са пощадени.</w:t>
      </w:r>
      <w:r w:rsidRPr="008F6367">
        <w:rPr>
          <w:rFonts w:ascii="Arial" w:eastAsia="Arial" w:hAnsi="Arial" w:cs="Arial"/>
          <w:lang w:val="ru-RU"/>
        </w:rPr>
        <w:t xml:space="preserve"> </w:t>
      </w:r>
      <w:r w:rsidRPr="007A7605">
        <w:rPr>
          <w:rFonts w:ascii="Arial" w:eastAsia="Arial" w:hAnsi="Arial" w:cs="Arial"/>
          <w:b/>
          <w:bCs/>
          <w:lang w:val="bg-BG"/>
        </w:rPr>
        <w:t>Всички те са избити,</w:t>
      </w:r>
      <w:r w:rsidR="00E32A2A">
        <w:rPr>
          <w:rFonts w:ascii="Arial" w:eastAsia="Arial" w:hAnsi="Arial" w:cs="Arial"/>
          <w:b/>
          <w:bCs/>
          <w:lang w:val="bg-BG"/>
        </w:rPr>
        <w:t xml:space="preserve"> само</w:t>
      </w:r>
      <w:r w:rsidRPr="007A7605">
        <w:rPr>
          <w:rFonts w:ascii="Arial" w:eastAsia="Arial" w:hAnsi="Arial" w:cs="Arial"/>
          <w:b/>
          <w:bCs/>
          <w:lang w:val="bg-BG"/>
        </w:rPr>
        <w:t xml:space="preserve"> защото са азербайджанци.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Масовите нарушения на правата на човека, извършени при превземането на Ходжали, бяха потвърдени от независими доклади на Центъра за правата на човека</w:t>
      </w:r>
      <w:r w:rsidRPr="007A7605">
        <w:rPr>
          <w:lang w:val="bg-BG"/>
        </w:rPr>
        <w:t xml:space="preserve"> </w:t>
      </w:r>
      <w:r>
        <w:rPr>
          <w:rFonts w:ascii="Arial" w:eastAsia="Arial" w:hAnsi="Arial" w:cs="Arial"/>
          <w:lang w:val="bg-BG"/>
        </w:rPr>
        <w:t>„</w:t>
      </w:r>
      <w:r w:rsidRPr="007A7605">
        <w:rPr>
          <w:rFonts w:ascii="Arial" w:eastAsia="Arial" w:hAnsi="Arial" w:cs="Arial"/>
          <w:lang w:val="bg-BG"/>
        </w:rPr>
        <w:t>Мемориал</w:t>
      </w:r>
      <w:r>
        <w:rPr>
          <w:rFonts w:ascii="Arial" w:eastAsia="Arial" w:hAnsi="Arial" w:cs="Arial"/>
          <w:lang w:val="bg-BG"/>
        </w:rPr>
        <w:t>“</w:t>
      </w:r>
      <w:r w:rsidRPr="007A7605">
        <w:rPr>
          <w:rFonts w:ascii="Arial" w:eastAsia="Arial" w:hAnsi="Arial" w:cs="Arial"/>
          <w:lang w:val="bg-BG"/>
        </w:rPr>
        <w:t xml:space="preserve"> (Русия) и Human Right</w:t>
      </w:r>
      <w:r>
        <w:rPr>
          <w:rFonts w:ascii="Arial" w:eastAsia="Arial" w:hAnsi="Arial" w:cs="Arial"/>
        </w:rPr>
        <w:t>s</w:t>
      </w:r>
      <w:r w:rsidRPr="007A7605">
        <w:rPr>
          <w:rFonts w:ascii="Arial" w:eastAsia="Arial" w:hAnsi="Arial" w:cs="Arial"/>
          <w:lang w:val="bg-BG"/>
        </w:rPr>
        <w:t xml:space="preserve"> Watch (предишен Helsinki Watch). През последните години международната общност е постигнала значителен напредък към установяването на истината по отношение на сериозните нарушения на международното хуманитарно право и правата на човека, извършени по време на конфликта, </w:t>
      </w:r>
      <w:r w:rsidR="0000739A" w:rsidRPr="007A7605">
        <w:rPr>
          <w:rFonts w:ascii="Arial" w:eastAsia="Arial" w:hAnsi="Arial" w:cs="Arial"/>
          <w:lang w:val="bg-BG"/>
        </w:rPr>
        <w:t xml:space="preserve">за да се предотврати повторение на такива нарушения. Това е необходимо допълнение към истинското разрешаване на конфликта. В резултат на кампанията </w:t>
      </w:r>
      <w:r w:rsidR="0000739A">
        <w:rPr>
          <w:rFonts w:ascii="Arial" w:eastAsia="Arial" w:hAnsi="Arial" w:cs="Arial"/>
          <w:lang w:val="bg-BG"/>
        </w:rPr>
        <w:t>„</w:t>
      </w:r>
      <w:r w:rsidR="0000739A" w:rsidRPr="007A7605">
        <w:rPr>
          <w:rFonts w:ascii="Arial" w:eastAsia="Arial" w:hAnsi="Arial" w:cs="Arial"/>
          <w:lang w:val="bg-BG"/>
        </w:rPr>
        <w:t>Справедливост за</w:t>
      </w:r>
      <w:r w:rsidR="0000739A" w:rsidRPr="007A7605">
        <w:rPr>
          <w:lang w:val="bg-BG"/>
        </w:rPr>
        <w:t xml:space="preserve"> </w:t>
      </w:r>
      <w:r w:rsidR="0000739A" w:rsidRPr="007A7605">
        <w:rPr>
          <w:rFonts w:ascii="Arial" w:eastAsia="Arial" w:hAnsi="Arial" w:cs="Arial"/>
          <w:lang w:val="bg-BG"/>
        </w:rPr>
        <w:t>Ходжали</w:t>
      </w:r>
      <w:r w:rsidR="0000739A">
        <w:rPr>
          <w:rFonts w:ascii="Arial" w:eastAsia="Arial" w:hAnsi="Arial" w:cs="Arial"/>
          <w:lang w:val="bg-BG"/>
        </w:rPr>
        <w:t>“</w:t>
      </w:r>
      <w:r w:rsidR="0000739A" w:rsidRPr="007A7605">
        <w:rPr>
          <w:rFonts w:ascii="Arial" w:eastAsia="Arial" w:hAnsi="Arial" w:cs="Arial"/>
          <w:lang w:val="bg-BG"/>
        </w:rPr>
        <w:t>, 12 държави и 20 американски щата признават и осъждат това масово избиване.</w:t>
      </w:r>
    </w:p>
    <w:p w:rsidR="00686F30" w:rsidRPr="007A7605" w:rsidRDefault="00686F30" w:rsidP="00686F30">
      <w:pPr>
        <w:spacing w:line="276" w:lineRule="auto"/>
        <w:ind w:left="720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-</w:t>
      </w:r>
      <w:r>
        <w:rPr>
          <w:lang w:val="bg-BG"/>
        </w:rPr>
        <w:t xml:space="preserve"> </w:t>
      </w:r>
      <w:r>
        <w:rPr>
          <w:sz w:val="14"/>
          <w:szCs w:val="14"/>
          <w:lang w:val="bg-BG"/>
        </w:rPr>
        <w:t xml:space="preserve">          </w:t>
      </w:r>
      <w:r w:rsidRPr="007A7605">
        <w:rPr>
          <w:sz w:val="14"/>
          <w:szCs w:val="14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Международната общност последователно и най-категорично осъжда използването на военна сила срещу Азербайджан и произтичащата от това окупация на неговите територии, както е отразено в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b/>
          <w:bCs/>
          <w:lang w:val="bg-BG"/>
        </w:rPr>
        <w:t>резолюциите на Съвета за сигурност на ООН под номера 822 (1993 г.), 853 (1993 г.), 874 (1993 г.) и 884 (1993 г.),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като по този начин отхвърля всякакви действия, нарушаващи суверенитета и териториалната цялост на Азербайджан и отказва да признае за легитимна ситуацията, </w:t>
      </w:r>
      <w:r>
        <w:rPr>
          <w:rFonts w:ascii="Arial" w:eastAsia="Arial" w:hAnsi="Arial" w:cs="Arial"/>
          <w:lang w:val="bg-BG"/>
        </w:rPr>
        <w:t xml:space="preserve">произтичаща от </w:t>
      </w:r>
      <w:r w:rsidRPr="007A7605">
        <w:rPr>
          <w:rFonts w:ascii="Arial" w:eastAsia="Arial" w:hAnsi="Arial" w:cs="Arial"/>
          <w:lang w:val="bg-BG"/>
        </w:rPr>
        <w:t>подобни действия.</w:t>
      </w:r>
    </w:p>
    <w:p w:rsidR="00686F30" w:rsidRPr="007A7605" w:rsidRDefault="00686F30" w:rsidP="00686F30">
      <w:pPr>
        <w:spacing w:line="276" w:lineRule="auto"/>
        <w:ind w:left="720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-</w:t>
      </w:r>
      <w:r>
        <w:rPr>
          <w:lang w:val="bg-BG"/>
        </w:rPr>
        <w:t xml:space="preserve"> </w:t>
      </w:r>
      <w:r>
        <w:rPr>
          <w:sz w:val="14"/>
          <w:szCs w:val="14"/>
          <w:lang w:val="bg-BG"/>
        </w:rPr>
        <w:t xml:space="preserve">          </w:t>
      </w:r>
      <w:r w:rsidRPr="007A7605">
        <w:rPr>
          <w:sz w:val="14"/>
          <w:szCs w:val="14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Незаконният режим, установен от Армения във временно окупираните територии на Азербайджан, в крайна сметка не е нищо друго</w:t>
      </w:r>
      <w:r w:rsidR="00187D82">
        <w:rPr>
          <w:rFonts w:ascii="Arial" w:eastAsia="Arial" w:hAnsi="Arial" w:cs="Arial"/>
          <w:lang w:val="bg-BG"/>
        </w:rPr>
        <w:t>,</w:t>
      </w:r>
      <w:r w:rsidRPr="007A7605">
        <w:rPr>
          <w:rFonts w:ascii="Arial" w:eastAsia="Arial" w:hAnsi="Arial" w:cs="Arial"/>
          <w:lang w:val="bg-BG"/>
        </w:rPr>
        <w:t xml:space="preserve"> освен продукт на агресия и окупация.</w:t>
      </w:r>
      <w:r w:rsidRPr="008F6367">
        <w:rPr>
          <w:rFonts w:ascii="Arial" w:eastAsia="Arial" w:hAnsi="Arial" w:cs="Arial"/>
          <w:lang w:val="ru-RU"/>
        </w:rPr>
        <w:t xml:space="preserve"> </w:t>
      </w:r>
      <w:r w:rsidRPr="007A7605">
        <w:rPr>
          <w:rFonts w:ascii="Arial" w:eastAsia="Arial" w:hAnsi="Arial" w:cs="Arial"/>
          <w:lang w:val="bg-BG"/>
        </w:rPr>
        <w:t>Той е под ръководството и контрола на Армения и оцелява благодарение на нейната военна, политическа, финансова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и друга подкрепа, както бе потвърдено от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b/>
          <w:bCs/>
          <w:lang w:val="bg-BG"/>
        </w:rPr>
        <w:t xml:space="preserve">Европейския съд по правата на човека в неговото решение от 16 юни 2015 г. </w:t>
      </w:r>
      <w:r>
        <w:rPr>
          <w:rFonts w:ascii="Arial" w:eastAsia="Arial" w:hAnsi="Arial" w:cs="Arial"/>
          <w:b/>
          <w:bCs/>
          <w:lang w:val="bg-BG"/>
        </w:rPr>
        <w:t>по делото</w:t>
      </w:r>
      <w:r w:rsidRPr="007A7605">
        <w:rPr>
          <w:rFonts w:ascii="Arial" w:eastAsia="Arial" w:hAnsi="Arial" w:cs="Arial"/>
          <w:b/>
          <w:bCs/>
          <w:lang w:val="bg-BG"/>
        </w:rPr>
        <w:t xml:space="preserve"> Чир</w:t>
      </w:r>
      <w:r w:rsidR="0000739A">
        <w:rPr>
          <w:rFonts w:ascii="Arial" w:eastAsia="Arial" w:hAnsi="Arial" w:cs="Arial"/>
          <w:b/>
          <w:bCs/>
          <w:lang w:val="bg-BG"/>
        </w:rPr>
        <w:t>агов</w:t>
      </w:r>
      <w:r w:rsidRPr="007A7605">
        <w:rPr>
          <w:rFonts w:ascii="Arial" w:eastAsia="Arial" w:hAnsi="Arial" w:cs="Arial"/>
          <w:b/>
          <w:bCs/>
          <w:lang w:val="bg-BG"/>
        </w:rPr>
        <w:t xml:space="preserve"> и др. срещу Армения.</w:t>
      </w:r>
    </w:p>
    <w:p w:rsidR="00686F30" w:rsidRPr="007A7605" w:rsidRDefault="00686F30" w:rsidP="00686F30">
      <w:pPr>
        <w:spacing w:line="276" w:lineRule="auto"/>
        <w:ind w:left="720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shd w:val="clear" w:color="auto" w:fill="FFFFFF"/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-</w:t>
      </w:r>
      <w:r>
        <w:rPr>
          <w:lang w:val="bg-BG"/>
        </w:rPr>
        <w:t xml:space="preserve"> </w:t>
      </w:r>
      <w:r>
        <w:rPr>
          <w:sz w:val="14"/>
          <w:szCs w:val="14"/>
          <w:lang w:val="bg-BG"/>
        </w:rPr>
        <w:t xml:space="preserve">          </w:t>
      </w:r>
      <w:r w:rsidRPr="007A7605">
        <w:rPr>
          <w:sz w:val="14"/>
          <w:szCs w:val="14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Всяко посещение без съгласието на Република Азербайджан на окупираните територии, които са международно признати като неразделна част от Азербайджан, се счита за нарушение на суверенитета и териториалната цялост на Република Азербайджан и за нарушение на националното законодателство, както и на съответните норми и принципи на международното право.</w:t>
      </w:r>
      <w:r w:rsidRPr="008F6367">
        <w:rPr>
          <w:rFonts w:ascii="Arial" w:eastAsia="Arial" w:hAnsi="Arial" w:cs="Arial"/>
          <w:lang w:val="ru-RU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Посолството </w:t>
      </w:r>
      <w:r w:rsidR="00187D82">
        <w:rPr>
          <w:rFonts w:ascii="Arial" w:eastAsia="Arial" w:hAnsi="Arial" w:cs="Arial"/>
          <w:lang w:val="bg-BG"/>
        </w:rPr>
        <w:t xml:space="preserve">на Република Азербайджан </w:t>
      </w:r>
      <w:r w:rsidRPr="007A7605">
        <w:rPr>
          <w:rFonts w:ascii="Arial" w:eastAsia="Arial" w:hAnsi="Arial" w:cs="Arial"/>
          <w:lang w:val="bg-BG"/>
        </w:rPr>
        <w:t xml:space="preserve">призовава всички български и чужди граждани да се въздържат от пътувания до окупираните територии в и около азербайджанския регион Нагорни Карабах. На пътуващите до окупираните територии без </w:t>
      </w:r>
      <w:r w:rsidRPr="007A7605">
        <w:rPr>
          <w:rFonts w:ascii="Arial" w:eastAsia="Arial" w:hAnsi="Arial" w:cs="Arial"/>
          <w:lang w:val="bg-BG"/>
        </w:rPr>
        <w:lastRenderedPageBreak/>
        <w:t xml:space="preserve">предварително разрешение на Република Азербайджан ще бъде отказан </w:t>
      </w:r>
      <w:r>
        <w:rPr>
          <w:rFonts w:ascii="Arial" w:eastAsia="Arial" w:hAnsi="Arial" w:cs="Arial"/>
          <w:lang w:val="bg-BG"/>
        </w:rPr>
        <w:t>достъп</w:t>
      </w:r>
      <w:r w:rsidRPr="007A7605">
        <w:rPr>
          <w:rFonts w:ascii="Arial" w:eastAsia="Arial" w:hAnsi="Arial" w:cs="Arial"/>
          <w:lang w:val="bg-BG"/>
        </w:rPr>
        <w:t xml:space="preserve"> до Република Азербайджан.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Република Азербайджан запазва правото да инициира правни действия срещу всяко физическо и юридическо лице, което се занимава с дейност срещу суверенитета и териториалната цялост на Република Азербайджан.</w:t>
      </w:r>
    </w:p>
    <w:p w:rsidR="00686F30" w:rsidRPr="007A7605" w:rsidRDefault="00686F30" w:rsidP="00686F30">
      <w:pPr>
        <w:spacing w:line="276" w:lineRule="auto"/>
        <w:ind w:left="720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С оглед на посочените по-горе факти, незаконният т.нар. </w:t>
      </w:r>
      <w:r>
        <w:rPr>
          <w:rFonts w:ascii="Arial" w:eastAsia="Arial" w:hAnsi="Arial" w:cs="Arial"/>
          <w:lang w:val="bg-BG"/>
        </w:rPr>
        <w:t>„</w:t>
      </w:r>
      <w:r w:rsidRPr="007A7605">
        <w:rPr>
          <w:rFonts w:ascii="Arial" w:eastAsia="Arial" w:hAnsi="Arial" w:cs="Arial"/>
          <w:lang w:val="bg-BG"/>
        </w:rPr>
        <w:t>референдум</w:t>
      </w:r>
      <w:r>
        <w:rPr>
          <w:rFonts w:ascii="Arial" w:eastAsia="Arial" w:hAnsi="Arial" w:cs="Arial"/>
          <w:lang w:val="bg-BG"/>
        </w:rPr>
        <w:t>“</w:t>
      </w:r>
      <w:r w:rsidRPr="007A7605">
        <w:rPr>
          <w:rFonts w:ascii="Arial" w:eastAsia="Arial" w:hAnsi="Arial" w:cs="Arial"/>
          <w:lang w:val="bg-BG"/>
        </w:rPr>
        <w:t xml:space="preserve"> представлява явно нарушение на Конституцията на Република Азербайджан и на нормите и принципите на международното право и следователно няма абсолютно никаква правна сила. </w:t>
      </w:r>
      <w:r w:rsidRPr="007A7605">
        <w:rPr>
          <w:rFonts w:ascii="Arial" w:eastAsia="Arial" w:hAnsi="Arial" w:cs="Arial"/>
          <w:b/>
          <w:bCs/>
          <w:lang w:val="bg-BG"/>
        </w:rPr>
        <w:t>Провежда се в завзетите земи при ситуацията, създадена чрез използване на сила и заплаха от сила срещу териториалната цялост на Азербайджан от Армения и придружена от печално известната практика на етническо прочистване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и други груби нарушения на нормите и принципите на международното право. Тази провокативна стъпка, както и опитите на Армения за промяна на името на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азербайджан</w:t>
      </w:r>
      <w:r>
        <w:rPr>
          <w:rFonts w:ascii="Arial" w:eastAsia="Arial" w:hAnsi="Arial" w:cs="Arial"/>
          <w:lang w:val="bg-BG"/>
        </w:rPr>
        <w:t>ск</w:t>
      </w:r>
      <w:r w:rsidRPr="007A7605">
        <w:rPr>
          <w:rFonts w:ascii="Arial" w:eastAsia="Arial" w:hAnsi="Arial" w:cs="Arial"/>
          <w:lang w:val="bg-BG"/>
        </w:rPr>
        <w:t>ия регион Нагорни Карабах</w:t>
      </w:r>
      <w:r>
        <w:rPr>
          <w:rFonts w:ascii="Arial" w:eastAsia="Arial" w:hAnsi="Arial" w:cs="Arial"/>
          <w:lang w:val="bg-BG"/>
        </w:rPr>
        <w:t>,</w:t>
      </w:r>
      <w:r w:rsidRPr="007A7605">
        <w:rPr>
          <w:rFonts w:ascii="Arial" w:eastAsia="Arial" w:hAnsi="Arial" w:cs="Arial"/>
          <w:lang w:val="bg-BG"/>
        </w:rPr>
        <w:t xml:space="preserve"> е още един ясен знак, че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b/>
          <w:bCs/>
          <w:lang w:val="bg-BG"/>
        </w:rPr>
        <w:t>Армения не проявява искрен интерес към намирането на политическо решение на този конфликт.</w:t>
      </w:r>
      <w:r w:rsidRPr="008F6367">
        <w:rPr>
          <w:rFonts w:ascii="Arial" w:eastAsia="Arial" w:hAnsi="Arial" w:cs="Arial"/>
          <w:b/>
          <w:bCs/>
          <w:lang w:val="ru-RU"/>
        </w:rPr>
        <w:t xml:space="preserve"> </w:t>
      </w:r>
      <w:r w:rsidRPr="00AD450A">
        <w:rPr>
          <w:rFonts w:ascii="Arial" w:eastAsia="Arial" w:hAnsi="Arial" w:cs="Arial"/>
          <w:bCs/>
          <w:lang w:val="bg-BG"/>
        </w:rPr>
        <w:t xml:space="preserve">Вместо това Армения следва пътя на ескалацията, предприема последователни мерки за консолидиране на резултатите от своята окупационна политика и за поддържане на неприемливо и неустойчиво статукво, подкопава усилията за мирно разрешаване на конфликта чрез </w:t>
      </w:r>
      <w:r w:rsidRPr="00DE646E">
        <w:rPr>
          <w:rFonts w:ascii="Arial" w:eastAsia="Arial" w:hAnsi="Arial" w:cs="Arial"/>
          <w:bCs/>
          <w:lang w:val="bg-BG"/>
        </w:rPr>
        <w:t>съществени</w:t>
      </w:r>
      <w:r w:rsidRPr="00AD450A">
        <w:rPr>
          <w:rFonts w:ascii="Arial" w:eastAsia="Arial" w:hAnsi="Arial" w:cs="Arial"/>
          <w:bCs/>
          <w:lang w:val="bg-BG"/>
        </w:rPr>
        <w:t xml:space="preserve"> преговори, незаконно променя демографския, културен и физически характер на окупираните територии, занимава се с икономически и други дейности, включително прехвърляне на арменско население в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тези територии с крайната цел да бъдем поставени пред свършен факт.</w:t>
      </w:r>
      <w:r>
        <w:rPr>
          <w:rFonts w:ascii="Arial" w:eastAsia="Arial" w:hAnsi="Arial" w:cs="Arial"/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Чрез тези действия Армения също поставя </w:t>
      </w:r>
      <w:r>
        <w:rPr>
          <w:rFonts w:ascii="Arial" w:eastAsia="Arial" w:hAnsi="Arial" w:cs="Arial"/>
          <w:lang w:val="bg-BG"/>
        </w:rPr>
        <w:t>в</w:t>
      </w:r>
      <w:r w:rsidRPr="007A7605">
        <w:rPr>
          <w:rFonts w:ascii="Arial" w:eastAsia="Arial" w:hAnsi="Arial" w:cs="Arial"/>
          <w:lang w:val="bg-BG"/>
        </w:rPr>
        <w:t xml:space="preserve"> опасност регионалния и международния мир и сигурност.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20716F" w:rsidRDefault="00686F30" w:rsidP="00686F30">
      <w:pPr>
        <w:jc w:val="both"/>
        <w:rPr>
          <w:rFonts w:ascii="Arial" w:eastAsia="Arial" w:hAnsi="Arial" w:cs="Arial"/>
          <w:lang w:val="ru-RU"/>
        </w:rPr>
      </w:pPr>
      <w:r w:rsidRPr="007A7605">
        <w:rPr>
          <w:rFonts w:ascii="Arial" w:eastAsia="Arial" w:hAnsi="Arial" w:cs="Arial"/>
          <w:lang w:val="bg-BG"/>
        </w:rPr>
        <w:t xml:space="preserve">В изявлението си от 17 февруари 2017 г. съпредседателите на Минската група на ОССЕ заявяват, че: </w:t>
      </w:r>
      <w:r>
        <w:rPr>
          <w:rFonts w:ascii="Arial" w:eastAsia="Arial" w:hAnsi="Arial" w:cs="Arial"/>
          <w:lang w:val="bg-BG"/>
        </w:rPr>
        <w:t>„</w:t>
      </w:r>
      <w:r w:rsidRPr="007A7605">
        <w:rPr>
          <w:rFonts w:ascii="Arial" w:eastAsia="Arial" w:hAnsi="Arial" w:cs="Arial"/>
          <w:lang w:val="bg-BG"/>
        </w:rPr>
        <w:t>... съпредседателите не приемат резултатите от референдума, проведен на 20 февруари</w:t>
      </w:r>
      <w:r>
        <w:rPr>
          <w:rFonts w:ascii="Arial" w:eastAsia="Arial" w:hAnsi="Arial" w:cs="Arial"/>
          <w:lang w:val="bg-BG"/>
        </w:rPr>
        <w:t>,</w:t>
      </w:r>
      <w:r w:rsidRPr="007A7605">
        <w:rPr>
          <w:rFonts w:ascii="Arial" w:eastAsia="Arial" w:hAnsi="Arial" w:cs="Arial"/>
          <w:lang w:val="bg-BG"/>
        </w:rPr>
        <w:t xml:space="preserve"> като засягащи правния статут на Нагорни Карабах. Съпредседателите също подчертават, че резултатите по никакъв начин не предопределят окончателния статут на Нагорни Карабах или изхода от текущите преговори за трайно и мирно уреждане на конфликта в Нагорни Карабах.</w:t>
      </w:r>
      <w:r>
        <w:rPr>
          <w:rFonts w:ascii="Arial" w:eastAsia="Arial" w:hAnsi="Arial" w:cs="Arial"/>
          <w:lang w:val="bg-BG"/>
        </w:rPr>
        <w:t>“</w:t>
      </w:r>
      <w:r w:rsidRPr="007A7605">
        <w:rPr>
          <w:rFonts w:ascii="Arial" w:eastAsia="Arial" w:hAnsi="Arial" w:cs="Arial"/>
          <w:lang w:val="bg-BG"/>
        </w:rPr>
        <w:t xml:space="preserve"> Заедно с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държавите на съпредседателите</w:t>
      </w:r>
      <w:r w:rsidRPr="007A7605">
        <w:rPr>
          <w:lang w:val="bg-BG"/>
        </w:rPr>
        <w:t xml:space="preserve"> </w:t>
      </w:r>
      <w:r w:rsidRPr="00AD450A">
        <w:rPr>
          <w:rFonts w:ascii="Arial" w:hAnsi="Arial" w:cs="Arial"/>
          <w:lang w:val="bg-BG"/>
        </w:rPr>
        <w:t>на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Минската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група на ОССЕ, най-вече Русия, Франция и САЩ, Европейският съюз и редица други страни, включително Турция, Иран, Грузия, Норвегия, Пакистан и Украйна също са заявили, че не признават т.нар. референдум.</w:t>
      </w:r>
    </w:p>
    <w:p w:rsidR="00D2289A" w:rsidRPr="0020716F" w:rsidRDefault="00D2289A" w:rsidP="00686F30">
      <w:pPr>
        <w:jc w:val="both"/>
        <w:rPr>
          <w:rFonts w:ascii="Arial" w:eastAsia="Arial" w:hAnsi="Arial" w:cs="Arial"/>
          <w:lang w:val="ru-RU"/>
        </w:rPr>
      </w:pPr>
    </w:p>
    <w:p w:rsidR="00D2289A" w:rsidRPr="00D2289A" w:rsidRDefault="00D2289A" w:rsidP="00D2289A">
      <w:pPr>
        <w:shd w:val="clear" w:color="auto" w:fill="FFFFFF"/>
        <w:jc w:val="both"/>
        <w:rPr>
          <w:rFonts w:ascii="Arial" w:eastAsia="Arial" w:hAnsi="Arial" w:cs="Arial"/>
          <w:lang w:val="ru-RU"/>
        </w:rPr>
      </w:pPr>
      <w:r w:rsidRPr="00741C67">
        <w:rPr>
          <w:rFonts w:ascii="Arial" w:eastAsia="Arial" w:hAnsi="Arial" w:cs="Arial"/>
          <w:lang w:val="bg-BG"/>
        </w:rPr>
        <w:t>Уважаеми приятели,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shd w:val="clear" w:color="auto" w:fill="FFFFFF"/>
          <w:lang w:val="bg-BG"/>
        </w:rPr>
        <w:t xml:space="preserve">През 2017 г. се отбелязва важна годишнина в отношенията </w:t>
      </w:r>
      <w:r>
        <w:rPr>
          <w:rFonts w:ascii="Arial" w:eastAsia="Arial" w:hAnsi="Arial" w:cs="Arial"/>
          <w:shd w:val="clear" w:color="auto" w:fill="FFFFFF"/>
          <w:lang w:val="bg-BG"/>
        </w:rPr>
        <w:t xml:space="preserve">между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>Азербайджан</w:t>
      </w:r>
      <w:r>
        <w:rPr>
          <w:rFonts w:ascii="Arial" w:eastAsia="Arial" w:hAnsi="Arial" w:cs="Arial"/>
          <w:shd w:val="clear" w:color="auto" w:fill="FFFFFF"/>
          <w:lang w:val="bg-BG"/>
        </w:rPr>
        <w:t xml:space="preserve"> и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>България, а именно 25-та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>годишнина от установяването на дипломатически отношения между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>двете държави.</w:t>
      </w:r>
      <w:r w:rsidRPr="008F6367">
        <w:rPr>
          <w:rFonts w:ascii="Arial" w:eastAsia="Arial" w:hAnsi="Arial" w:cs="Arial"/>
          <w:shd w:val="clear" w:color="auto" w:fill="FFFFFF"/>
          <w:lang w:val="ru-RU"/>
        </w:rPr>
        <w:t xml:space="preserve">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 xml:space="preserve">Нашите страни са стратегически партньори, </w:t>
      </w:r>
      <w:r>
        <w:rPr>
          <w:rFonts w:ascii="Arial" w:eastAsia="Arial" w:hAnsi="Arial" w:cs="Arial"/>
          <w:shd w:val="clear" w:color="auto" w:fill="FFFFFF"/>
          <w:lang w:val="bg-BG"/>
        </w:rPr>
        <w:t>обвързани от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 xml:space="preserve"> гъста мрежа от двустранни споразумения, редовни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>политически контакти на високо равнище, икономически и културни отношения.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t xml:space="preserve">И двете </w:t>
      </w:r>
      <w:r w:rsidRPr="007A7605">
        <w:rPr>
          <w:rFonts w:ascii="Arial" w:eastAsia="Arial" w:hAnsi="Arial" w:cs="Arial"/>
          <w:shd w:val="clear" w:color="auto" w:fill="FFFFFF"/>
          <w:lang w:val="bg-BG"/>
        </w:rPr>
        <w:lastRenderedPageBreak/>
        <w:t xml:space="preserve">държави са категорични в намеренията си да разширят и задълбочат двустранното сътрудничество.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b/>
          <w:bCs/>
          <w:lang w:val="bg-BG"/>
        </w:rPr>
        <w:t>Съвместната декларация за стратегическо партньорство между Република Азербайджан и Република България, подписана в София на 4 март 2015 г., подчертава значението на мирното разрешаване на конфликт между Армения и Азербайджан в съответствие с принципите и нормите на международното право, съответните резолюции на Съвета за сигурност на ООН, въз основа на суверенитета, териториалната цялост и неприкосновеност на границите на държавите.</w:t>
      </w:r>
      <w:r w:rsidRPr="007A7605">
        <w:rPr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Искрено се надявам, че горепосочените факти и пътуване в историята биха могли да помогнат за опресняване на спомените за тези лица, които наскоро са посетили нашите окупирани територии и чиито твърдения срещу Азербайджан</w:t>
      </w:r>
      <w:r w:rsidR="00D23990">
        <w:rPr>
          <w:rFonts w:ascii="Arial" w:eastAsia="Arial" w:hAnsi="Arial" w:cs="Arial"/>
          <w:lang w:val="bg-BG"/>
        </w:rPr>
        <w:t xml:space="preserve"> не само</w:t>
      </w:r>
      <w:r w:rsidRPr="007A7605">
        <w:rPr>
          <w:rFonts w:ascii="Arial" w:eastAsia="Arial" w:hAnsi="Arial" w:cs="Arial"/>
          <w:lang w:val="bg-BG"/>
        </w:rPr>
        <w:t xml:space="preserve"> нямат основание в действителността, </w:t>
      </w:r>
      <w:r w:rsidR="00D23990">
        <w:rPr>
          <w:rFonts w:ascii="Arial" w:eastAsia="Arial" w:hAnsi="Arial" w:cs="Arial"/>
          <w:lang w:val="bg-BG"/>
        </w:rPr>
        <w:t xml:space="preserve">но и са лишени от каквато и да е валидна </w:t>
      </w:r>
      <w:r w:rsidRPr="007A7605">
        <w:rPr>
          <w:rFonts w:ascii="Arial" w:eastAsia="Arial" w:hAnsi="Arial" w:cs="Arial"/>
          <w:lang w:val="bg-BG"/>
        </w:rPr>
        <w:t xml:space="preserve">фактическа </w:t>
      </w:r>
      <w:r>
        <w:rPr>
          <w:rFonts w:ascii="Arial" w:eastAsia="Arial" w:hAnsi="Arial" w:cs="Arial"/>
          <w:lang w:val="bg-BG"/>
        </w:rPr>
        <w:t>обосновка</w:t>
      </w:r>
      <w:r w:rsidRPr="007A7605">
        <w:rPr>
          <w:rFonts w:ascii="Arial" w:eastAsia="Arial" w:hAnsi="Arial" w:cs="Arial"/>
          <w:lang w:val="bg-BG"/>
        </w:rPr>
        <w:t xml:space="preserve">.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Като човек, който твърдо вярва в стратегическо партньорство между Азербайджан и България, съм убедена, че бъдещето на България е в ръцете на нейните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b/>
          <w:bCs/>
          <w:lang w:val="bg-BG"/>
        </w:rPr>
        <w:t>истински патриоти,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 xml:space="preserve">които ценят стратегическите интереси на страната си в укрепването на отношенията между нашите </w:t>
      </w:r>
      <w:r>
        <w:rPr>
          <w:rFonts w:ascii="Arial" w:eastAsia="Arial" w:hAnsi="Arial" w:cs="Arial"/>
          <w:lang w:val="bg-BG"/>
        </w:rPr>
        <w:t>държави</w:t>
      </w:r>
      <w:r w:rsidR="00D23990">
        <w:rPr>
          <w:rFonts w:ascii="Arial" w:eastAsia="Arial" w:hAnsi="Arial" w:cs="Arial"/>
          <w:lang w:val="bg-BG"/>
        </w:rPr>
        <w:t>.</w:t>
      </w:r>
      <w:r w:rsidRPr="007A7605">
        <w:rPr>
          <w:lang w:val="bg-BG"/>
        </w:rPr>
        <w:t xml:space="preserve"> </w:t>
      </w:r>
      <w:r w:rsidRPr="007A7605">
        <w:rPr>
          <w:rFonts w:ascii="Arial" w:eastAsia="Arial" w:hAnsi="Arial" w:cs="Arial"/>
          <w:lang w:val="bg-BG"/>
        </w:rPr>
        <w:t>Това ме прави</w:t>
      </w:r>
      <w:r w:rsidR="00D23990">
        <w:rPr>
          <w:rFonts w:ascii="Arial" w:eastAsia="Arial" w:hAnsi="Arial" w:cs="Arial"/>
          <w:lang w:val="bg-BG"/>
        </w:rPr>
        <w:t xml:space="preserve"> убеден</w:t>
      </w:r>
      <w:r w:rsidRPr="007A7605">
        <w:rPr>
          <w:rFonts w:ascii="Arial" w:eastAsia="Arial" w:hAnsi="Arial" w:cs="Arial"/>
          <w:lang w:val="bg-BG"/>
        </w:rPr>
        <w:t xml:space="preserve"> оптимист</w:t>
      </w:r>
      <w:r w:rsidR="00D23990">
        <w:rPr>
          <w:rFonts w:ascii="Arial" w:eastAsia="Arial" w:hAnsi="Arial" w:cs="Arial"/>
          <w:lang w:val="bg-BG"/>
        </w:rPr>
        <w:t xml:space="preserve"> относно</w:t>
      </w:r>
      <w:r w:rsidRPr="007A7605">
        <w:rPr>
          <w:rFonts w:ascii="Arial" w:eastAsia="Arial" w:hAnsi="Arial" w:cs="Arial"/>
          <w:lang w:val="bg-BG"/>
        </w:rPr>
        <w:t xml:space="preserve"> бъдещето на сътрудничество между Азербайджан и България</w:t>
      </w:r>
      <w:r w:rsidR="00D23990">
        <w:rPr>
          <w:rFonts w:ascii="Arial" w:eastAsia="Arial" w:hAnsi="Arial" w:cs="Arial"/>
          <w:lang w:val="bg-BG"/>
        </w:rPr>
        <w:t>,</w:t>
      </w:r>
      <w:r w:rsidR="00D358DC">
        <w:rPr>
          <w:rFonts w:ascii="Arial" w:eastAsia="Arial" w:hAnsi="Arial" w:cs="Arial"/>
          <w:lang w:val="bg-BG"/>
        </w:rPr>
        <w:t xml:space="preserve"> кое</w:t>
      </w:r>
      <w:r w:rsidR="00D23990" w:rsidRPr="007A7605">
        <w:rPr>
          <w:rFonts w:ascii="Arial" w:eastAsia="Arial" w:hAnsi="Arial" w:cs="Arial"/>
          <w:lang w:val="bg-BG"/>
        </w:rPr>
        <w:t>то наистина имат голям потенциал за развитие.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Ще Ви бъда благодарна, ако това писмо бъде публикувано без съкращения.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С уважение,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jc w:val="both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 xml:space="preserve"> </w:t>
      </w:r>
    </w:p>
    <w:p w:rsidR="00686F30" w:rsidRPr="007A7605" w:rsidRDefault="00686F30" w:rsidP="00686F30">
      <w:pPr>
        <w:ind w:left="5760" w:firstLine="720"/>
        <w:rPr>
          <w:lang w:val="bg-BG"/>
        </w:rPr>
      </w:pPr>
      <w:r w:rsidRPr="007A7605">
        <w:rPr>
          <w:rFonts w:ascii="Arial" w:eastAsia="Arial" w:hAnsi="Arial" w:cs="Arial"/>
          <w:lang w:val="bg-BG"/>
        </w:rPr>
        <w:t>Д-р Наргиз Гурбанова</w:t>
      </w:r>
    </w:p>
    <w:p w:rsidR="00686F30" w:rsidRPr="007A7605" w:rsidRDefault="00686F30" w:rsidP="00686F30">
      <w:pPr>
        <w:rPr>
          <w:lang w:val="bg-BG"/>
        </w:rPr>
      </w:pPr>
      <w:r w:rsidRPr="007A7605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2E2B3A" w:rsidRPr="00686F30" w:rsidRDefault="002E2B3A">
      <w:pPr>
        <w:rPr>
          <w:lang w:val="bg-BG"/>
        </w:rPr>
      </w:pPr>
    </w:p>
    <w:sectPr w:rsidR="002E2B3A" w:rsidRPr="00686F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30"/>
    <w:rsid w:val="0000739A"/>
    <w:rsid w:val="00187D82"/>
    <w:rsid w:val="0020716F"/>
    <w:rsid w:val="002E2B3A"/>
    <w:rsid w:val="004A7F2D"/>
    <w:rsid w:val="004C24B3"/>
    <w:rsid w:val="00507ED1"/>
    <w:rsid w:val="005A0D00"/>
    <w:rsid w:val="00600CCA"/>
    <w:rsid w:val="00686F30"/>
    <w:rsid w:val="00741C67"/>
    <w:rsid w:val="00871AC5"/>
    <w:rsid w:val="008A6F26"/>
    <w:rsid w:val="009C5CEC"/>
    <w:rsid w:val="00C95584"/>
    <w:rsid w:val="00D2289A"/>
    <w:rsid w:val="00D23990"/>
    <w:rsid w:val="00D358DC"/>
    <w:rsid w:val="00DB49C0"/>
    <w:rsid w:val="00DE646E"/>
    <w:rsid w:val="00E32A2A"/>
    <w:rsid w:val="00E84C6F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686F30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86F30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86F30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86F30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86F30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86F30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F30"/>
    <w:rPr>
      <w:rFonts w:ascii="Times New Roman" w:eastAsia="Times New Roman" w:hAnsi="Times New Roman" w:cs="Times New Roman"/>
      <w:b/>
      <w:bCs/>
      <w:kern w:val="32"/>
      <w:sz w:val="48"/>
      <w:szCs w:val="48"/>
      <w:bdr w:val="nil"/>
    </w:rPr>
  </w:style>
  <w:style w:type="character" w:customStyle="1" w:styleId="Heading2Char">
    <w:name w:val="Heading 2 Char"/>
    <w:basedOn w:val="DefaultParagraphFont"/>
    <w:link w:val="Heading2"/>
    <w:rsid w:val="00686F30"/>
    <w:rPr>
      <w:rFonts w:ascii="Times New Roman" w:eastAsia="Times New Roman" w:hAnsi="Times New Roman" w:cs="Times New Roman"/>
      <w:b/>
      <w:bCs/>
      <w:iCs/>
      <w:sz w:val="36"/>
      <w:szCs w:val="36"/>
      <w:bdr w:val="nil"/>
    </w:rPr>
  </w:style>
  <w:style w:type="character" w:customStyle="1" w:styleId="Heading3Char">
    <w:name w:val="Heading 3 Char"/>
    <w:basedOn w:val="DefaultParagraphFont"/>
    <w:link w:val="Heading3"/>
    <w:rsid w:val="00686F30"/>
    <w:rPr>
      <w:rFonts w:ascii="Times New Roman" w:eastAsia="Times New Roman" w:hAnsi="Times New Roman" w:cs="Times New Roman"/>
      <w:b/>
      <w:bCs/>
      <w:sz w:val="28"/>
      <w:szCs w:val="28"/>
      <w:bdr w:val="nil"/>
    </w:rPr>
  </w:style>
  <w:style w:type="character" w:customStyle="1" w:styleId="Heading4Char">
    <w:name w:val="Heading 4 Char"/>
    <w:basedOn w:val="DefaultParagraphFont"/>
    <w:link w:val="Heading4"/>
    <w:rsid w:val="00686F30"/>
    <w:rPr>
      <w:rFonts w:ascii="Times New Roman" w:eastAsia="Times New Roman" w:hAnsi="Times New Roman" w:cs="Times New Roman"/>
      <w:b/>
      <w:bCs/>
      <w:sz w:val="24"/>
      <w:szCs w:val="24"/>
      <w:bdr w:val="nil"/>
    </w:rPr>
  </w:style>
  <w:style w:type="character" w:customStyle="1" w:styleId="Heading5Char">
    <w:name w:val="Heading 5 Char"/>
    <w:basedOn w:val="DefaultParagraphFont"/>
    <w:link w:val="Heading5"/>
    <w:rsid w:val="00686F30"/>
    <w:rPr>
      <w:rFonts w:ascii="Times New Roman" w:eastAsia="Times New Roman" w:hAnsi="Times New Roman" w:cs="Times New Roman"/>
      <w:b/>
      <w:bCs/>
      <w:iCs/>
      <w:sz w:val="20"/>
      <w:szCs w:val="20"/>
      <w:bdr w:val="nil"/>
    </w:rPr>
  </w:style>
  <w:style w:type="character" w:customStyle="1" w:styleId="Heading6Char">
    <w:name w:val="Heading 6 Char"/>
    <w:basedOn w:val="DefaultParagraphFont"/>
    <w:link w:val="Heading6"/>
    <w:rsid w:val="00686F30"/>
    <w:rPr>
      <w:rFonts w:ascii="Times New Roman" w:eastAsia="Times New Roman" w:hAnsi="Times New Roman" w:cs="Times New Roman"/>
      <w:b/>
      <w:bCs/>
      <w:sz w:val="16"/>
      <w:szCs w:val="16"/>
      <w:bdr w:val="nil"/>
    </w:rPr>
  </w:style>
  <w:style w:type="character" w:styleId="Emphasis">
    <w:name w:val="Emphasis"/>
    <w:basedOn w:val="DefaultParagraphFont"/>
    <w:uiPriority w:val="20"/>
    <w:qFormat/>
    <w:rsid w:val="00686F3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F30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741C67"/>
    <w:pPr>
      <w:spacing w:before="100" w:beforeAutospacing="1" w:after="100" w:afterAutospacing="1"/>
    </w:pPr>
    <w:rPr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41C67"/>
    <w:rPr>
      <w:b/>
      <w:bCs/>
    </w:rPr>
  </w:style>
  <w:style w:type="character" w:customStyle="1" w:styleId="apple-converted-space">
    <w:name w:val="apple-converted-space"/>
    <w:basedOn w:val="DefaultParagraphFont"/>
    <w:rsid w:val="00741C67"/>
  </w:style>
  <w:style w:type="paragraph" w:styleId="BalloonText">
    <w:name w:val="Balloon Text"/>
    <w:basedOn w:val="Normal"/>
    <w:link w:val="BalloonTextChar"/>
    <w:uiPriority w:val="99"/>
    <w:semiHidden/>
    <w:unhideWhenUsed/>
    <w:rsid w:val="009C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EC"/>
    <w:rPr>
      <w:rFonts w:ascii="Tahoma" w:eastAsia="Times New Roman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686F30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86F30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86F30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86F30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86F30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86F30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F30"/>
    <w:rPr>
      <w:rFonts w:ascii="Times New Roman" w:eastAsia="Times New Roman" w:hAnsi="Times New Roman" w:cs="Times New Roman"/>
      <w:b/>
      <w:bCs/>
      <w:kern w:val="32"/>
      <w:sz w:val="48"/>
      <w:szCs w:val="48"/>
      <w:bdr w:val="nil"/>
    </w:rPr>
  </w:style>
  <w:style w:type="character" w:customStyle="1" w:styleId="Heading2Char">
    <w:name w:val="Heading 2 Char"/>
    <w:basedOn w:val="DefaultParagraphFont"/>
    <w:link w:val="Heading2"/>
    <w:rsid w:val="00686F30"/>
    <w:rPr>
      <w:rFonts w:ascii="Times New Roman" w:eastAsia="Times New Roman" w:hAnsi="Times New Roman" w:cs="Times New Roman"/>
      <w:b/>
      <w:bCs/>
      <w:iCs/>
      <w:sz w:val="36"/>
      <w:szCs w:val="36"/>
      <w:bdr w:val="nil"/>
    </w:rPr>
  </w:style>
  <w:style w:type="character" w:customStyle="1" w:styleId="Heading3Char">
    <w:name w:val="Heading 3 Char"/>
    <w:basedOn w:val="DefaultParagraphFont"/>
    <w:link w:val="Heading3"/>
    <w:rsid w:val="00686F30"/>
    <w:rPr>
      <w:rFonts w:ascii="Times New Roman" w:eastAsia="Times New Roman" w:hAnsi="Times New Roman" w:cs="Times New Roman"/>
      <w:b/>
      <w:bCs/>
      <w:sz w:val="28"/>
      <w:szCs w:val="28"/>
      <w:bdr w:val="nil"/>
    </w:rPr>
  </w:style>
  <w:style w:type="character" w:customStyle="1" w:styleId="Heading4Char">
    <w:name w:val="Heading 4 Char"/>
    <w:basedOn w:val="DefaultParagraphFont"/>
    <w:link w:val="Heading4"/>
    <w:rsid w:val="00686F30"/>
    <w:rPr>
      <w:rFonts w:ascii="Times New Roman" w:eastAsia="Times New Roman" w:hAnsi="Times New Roman" w:cs="Times New Roman"/>
      <w:b/>
      <w:bCs/>
      <w:sz w:val="24"/>
      <w:szCs w:val="24"/>
      <w:bdr w:val="nil"/>
    </w:rPr>
  </w:style>
  <w:style w:type="character" w:customStyle="1" w:styleId="Heading5Char">
    <w:name w:val="Heading 5 Char"/>
    <w:basedOn w:val="DefaultParagraphFont"/>
    <w:link w:val="Heading5"/>
    <w:rsid w:val="00686F30"/>
    <w:rPr>
      <w:rFonts w:ascii="Times New Roman" w:eastAsia="Times New Roman" w:hAnsi="Times New Roman" w:cs="Times New Roman"/>
      <w:b/>
      <w:bCs/>
      <w:iCs/>
      <w:sz w:val="20"/>
      <w:szCs w:val="20"/>
      <w:bdr w:val="nil"/>
    </w:rPr>
  </w:style>
  <w:style w:type="character" w:customStyle="1" w:styleId="Heading6Char">
    <w:name w:val="Heading 6 Char"/>
    <w:basedOn w:val="DefaultParagraphFont"/>
    <w:link w:val="Heading6"/>
    <w:rsid w:val="00686F30"/>
    <w:rPr>
      <w:rFonts w:ascii="Times New Roman" w:eastAsia="Times New Roman" w:hAnsi="Times New Roman" w:cs="Times New Roman"/>
      <w:b/>
      <w:bCs/>
      <w:sz w:val="16"/>
      <w:szCs w:val="16"/>
      <w:bdr w:val="nil"/>
    </w:rPr>
  </w:style>
  <w:style w:type="character" w:styleId="Emphasis">
    <w:name w:val="Emphasis"/>
    <w:basedOn w:val="DefaultParagraphFont"/>
    <w:uiPriority w:val="20"/>
    <w:qFormat/>
    <w:rsid w:val="00686F3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6F30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741C67"/>
    <w:pPr>
      <w:spacing w:before="100" w:beforeAutospacing="1" w:after="100" w:afterAutospacing="1"/>
    </w:pPr>
    <w:rPr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741C67"/>
    <w:rPr>
      <w:b/>
      <w:bCs/>
    </w:rPr>
  </w:style>
  <w:style w:type="character" w:customStyle="1" w:styleId="apple-converted-space">
    <w:name w:val="apple-converted-space"/>
    <w:basedOn w:val="DefaultParagraphFont"/>
    <w:rsid w:val="00741C67"/>
  </w:style>
  <w:style w:type="paragraph" w:styleId="BalloonText">
    <w:name w:val="Balloon Text"/>
    <w:basedOn w:val="Normal"/>
    <w:link w:val="BalloonTextChar"/>
    <w:uiPriority w:val="99"/>
    <w:semiHidden/>
    <w:unhideWhenUsed/>
    <w:rsid w:val="009C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EC"/>
    <w:rPr>
      <w:rFonts w:ascii="Tahoma" w:eastAsia="Times New Roman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</dc:creator>
  <cp:lastModifiedBy>Alexandru Vencu</cp:lastModifiedBy>
  <cp:revision>2</cp:revision>
  <cp:lastPrinted>2017-02-23T10:28:00Z</cp:lastPrinted>
  <dcterms:created xsi:type="dcterms:W3CDTF">2019-04-23T12:36:00Z</dcterms:created>
  <dcterms:modified xsi:type="dcterms:W3CDTF">2019-04-23T12:36:00Z</dcterms:modified>
</cp:coreProperties>
</file>