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8C3B" w14:textId="77777777" w:rsidR="006E3323" w:rsidRPr="00D13774" w:rsidRDefault="006E3323" w:rsidP="00177168">
      <w:pPr>
        <w:spacing w:after="0" w:line="240" w:lineRule="auto"/>
        <w:jc w:val="center"/>
        <w:rPr>
          <w:b/>
        </w:rPr>
      </w:pPr>
    </w:p>
    <w:p w14:paraId="0EA3CD44" w14:textId="6A396BA8" w:rsidR="00071739" w:rsidRDefault="00071739" w:rsidP="00177168">
      <w:pPr>
        <w:spacing w:after="0" w:line="240" w:lineRule="auto"/>
        <w:jc w:val="center"/>
        <w:rPr>
          <w:b/>
        </w:rPr>
      </w:pPr>
    </w:p>
    <w:p w14:paraId="37E401E5" w14:textId="77777777" w:rsidR="00D13774" w:rsidRPr="00D13774" w:rsidRDefault="00D13774" w:rsidP="00177168">
      <w:pPr>
        <w:spacing w:after="0" w:line="240" w:lineRule="auto"/>
        <w:jc w:val="center"/>
        <w:rPr>
          <w:b/>
        </w:rPr>
      </w:pPr>
    </w:p>
    <w:p w14:paraId="5D814BEE" w14:textId="1590796E" w:rsidR="001D4181" w:rsidRPr="00D13774" w:rsidRDefault="00BF608D" w:rsidP="00177168">
      <w:pPr>
        <w:spacing w:after="0" w:line="240" w:lineRule="auto"/>
        <w:jc w:val="center"/>
        <w:rPr>
          <w:b/>
        </w:rPr>
      </w:pPr>
      <w:r w:rsidRPr="00D1377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90C304" wp14:editId="71C5CD88">
            <wp:simplePos x="0" y="0"/>
            <wp:positionH relativeFrom="margin">
              <wp:posOffset>4904740</wp:posOffset>
            </wp:positionH>
            <wp:positionV relativeFrom="margin">
              <wp:posOffset>-629812</wp:posOffset>
            </wp:positionV>
            <wp:extent cx="1477010" cy="648335"/>
            <wp:effectExtent l="0" t="0" r="8890" b="0"/>
            <wp:wrapThrough wrapText="bothSides">
              <wp:wrapPolygon edited="0">
                <wp:start x="0" y="0"/>
                <wp:lineTo x="0" y="20944"/>
                <wp:lineTo x="21451" y="20944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13BE4" w14:textId="0D83A905" w:rsidR="00A83840" w:rsidRPr="00D13774" w:rsidRDefault="00A83840" w:rsidP="00EE06E9">
      <w:pPr>
        <w:spacing w:before="120" w:after="120"/>
        <w:jc w:val="center"/>
        <w:rPr>
          <w:b/>
          <w:sz w:val="26"/>
          <w:szCs w:val="26"/>
        </w:rPr>
      </w:pPr>
      <w:r w:rsidRPr="00D13774">
        <w:rPr>
          <w:b/>
          <w:sz w:val="26"/>
          <w:szCs w:val="26"/>
        </w:rPr>
        <w:t xml:space="preserve">Developing a Consensus Pathway for Field Testing </w:t>
      </w:r>
      <w:r w:rsidR="00B00FC9" w:rsidRPr="00D13774">
        <w:rPr>
          <w:b/>
          <w:sz w:val="26"/>
          <w:szCs w:val="26"/>
        </w:rPr>
        <w:t>of</w:t>
      </w:r>
      <w:r w:rsidR="00964352" w:rsidRPr="00D13774">
        <w:rPr>
          <w:b/>
          <w:sz w:val="26"/>
          <w:szCs w:val="26"/>
        </w:rPr>
        <w:br/>
      </w:r>
      <w:r w:rsidRPr="00D13774">
        <w:rPr>
          <w:b/>
          <w:sz w:val="26"/>
          <w:szCs w:val="26"/>
        </w:rPr>
        <w:t>Modified Mosquitoes with Driving Transgenes</w:t>
      </w:r>
    </w:p>
    <w:p w14:paraId="08CDB7DC" w14:textId="6A525BBE" w:rsidR="00AA2826" w:rsidRPr="00D13774" w:rsidRDefault="00BA54CC" w:rsidP="004E66EF">
      <w:pPr>
        <w:spacing w:after="0" w:line="240" w:lineRule="auto"/>
        <w:jc w:val="center"/>
        <w:rPr>
          <w:b/>
          <w:sz w:val="26"/>
          <w:szCs w:val="26"/>
        </w:rPr>
      </w:pPr>
      <w:r w:rsidRPr="00D13774">
        <w:rPr>
          <w:b/>
          <w:sz w:val="26"/>
          <w:szCs w:val="26"/>
        </w:rPr>
        <w:t>July 11-13</w:t>
      </w:r>
      <w:r w:rsidR="004E66EF" w:rsidRPr="00D13774">
        <w:rPr>
          <w:b/>
          <w:sz w:val="26"/>
          <w:szCs w:val="26"/>
        </w:rPr>
        <w:t>, 2017</w:t>
      </w:r>
    </w:p>
    <w:p w14:paraId="5BCF6620" w14:textId="2002BBA2" w:rsidR="00440558" w:rsidRPr="00D13774" w:rsidRDefault="00D35D1A" w:rsidP="0017716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Mövenpick Hotel &amp; Casino, Geneva, S</w:t>
      </w:r>
      <w:r w:rsidR="00AF0B55" w:rsidRPr="00D13774">
        <w:rPr>
          <w:b/>
          <w:sz w:val="26"/>
          <w:szCs w:val="26"/>
        </w:rPr>
        <w:t>witzerland</w:t>
      </w:r>
    </w:p>
    <w:p w14:paraId="493F8580" w14:textId="41297D51" w:rsidR="00593DDB" w:rsidRDefault="00593DDB" w:rsidP="00177168">
      <w:pPr>
        <w:spacing w:after="0" w:line="240" w:lineRule="auto"/>
        <w:jc w:val="center"/>
      </w:pPr>
    </w:p>
    <w:p w14:paraId="6FB95F12" w14:textId="77777777" w:rsidR="00D13774" w:rsidRPr="00D13774" w:rsidRDefault="00D13774" w:rsidP="00177168">
      <w:pPr>
        <w:spacing w:after="0" w:line="240" w:lineRule="auto"/>
        <w:jc w:val="center"/>
      </w:pPr>
    </w:p>
    <w:p w14:paraId="39C87F7B" w14:textId="36A97F93" w:rsidR="00440558" w:rsidRPr="00D13774" w:rsidRDefault="00B00FC9" w:rsidP="00440558">
      <w:pPr>
        <w:spacing w:after="0" w:line="240" w:lineRule="auto"/>
      </w:pPr>
      <w:r w:rsidRPr="00D13774">
        <w:rPr>
          <w:b/>
        </w:rPr>
        <w:t xml:space="preserve">Objective of </w:t>
      </w:r>
      <w:r w:rsidR="00BF608D" w:rsidRPr="00D13774">
        <w:rPr>
          <w:b/>
        </w:rPr>
        <w:t xml:space="preserve">Gene Drive </w:t>
      </w:r>
      <w:r w:rsidR="00440558" w:rsidRPr="00D13774">
        <w:rPr>
          <w:b/>
        </w:rPr>
        <w:t xml:space="preserve">Workshop </w:t>
      </w:r>
      <w:r w:rsidR="004E66EF" w:rsidRPr="00D13774">
        <w:rPr>
          <w:b/>
        </w:rPr>
        <w:t>I</w:t>
      </w:r>
      <w:r w:rsidR="00440558" w:rsidRPr="00D13774">
        <w:rPr>
          <w:b/>
        </w:rPr>
        <w:t>I</w:t>
      </w:r>
      <w:r w:rsidR="00BA54CC" w:rsidRPr="00D13774">
        <w:rPr>
          <w:b/>
        </w:rPr>
        <w:t>I</w:t>
      </w:r>
      <w:r w:rsidR="00440558" w:rsidRPr="00D13774">
        <w:t xml:space="preserve">:  </w:t>
      </w:r>
      <w:r w:rsidR="004E66EF" w:rsidRPr="00D13774">
        <w:rPr>
          <w:rFonts w:eastAsia="Times New Roman" w:cs="Helvetica"/>
        </w:rPr>
        <w:t xml:space="preserve">The working group will consider the implications of low threshold gene drive, such as that mediated by CRISPR/Cas, on the phased testing pathway described in the WHO Guidance Framework for Testing of Genetically Modified Mosquitoes. The </w:t>
      </w:r>
      <w:r w:rsidR="00297C19" w:rsidRPr="00D13774">
        <w:rPr>
          <w:rFonts w:eastAsia="Times New Roman" w:cs="Helvetica"/>
        </w:rPr>
        <w:t>third</w:t>
      </w:r>
      <w:r w:rsidR="004E66EF" w:rsidRPr="00D13774">
        <w:rPr>
          <w:rFonts w:eastAsia="Times New Roman" w:cs="Helvetica"/>
        </w:rPr>
        <w:t xml:space="preserve"> workshop will address </w:t>
      </w:r>
      <w:r w:rsidR="00297C19" w:rsidRPr="00D13774">
        <w:rPr>
          <w:rFonts w:eastAsia="Times New Roman" w:cs="Helvetica"/>
        </w:rPr>
        <w:t xml:space="preserve">the final phase of the testing pathway encompassing surveillance and monitoring </w:t>
      </w:r>
      <w:r w:rsidR="004E66EF" w:rsidRPr="00D13774">
        <w:rPr>
          <w:rFonts w:eastAsia="Times New Roman" w:cs="Helvetica"/>
        </w:rPr>
        <w:t xml:space="preserve">of field release of genetically modified </w:t>
      </w:r>
      <w:r w:rsidR="004E66EF" w:rsidRPr="00D13774">
        <w:rPr>
          <w:rFonts w:eastAsia="Times New Roman" w:cs="Helvetica"/>
          <w:i/>
        </w:rPr>
        <w:t>Anopheles gambiae</w:t>
      </w:r>
      <w:r w:rsidR="004E66EF" w:rsidRPr="00D13774">
        <w:rPr>
          <w:rFonts w:eastAsia="Times New Roman" w:cs="Helvetica"/>
        </w:rPr>
        <w:t xml:space="preserve"> with driving transgenes (Phase </w:t>
      </w:r>
      <w:r w:rsidR="00297C19" w:rsidRPr="00D13774">
        <w:rPr>
          <w:rFonts w:eastAsia="Times New Roman" w:cs="Helvetica"/>
        </w:rPr>
        <w:t>4 post implementation</w:t>
      </w:r>
      <w:r w:rsidR="004E66EF" w:rsidRPr="00D13774">
        <w:rPr>
          <w:rFonts w:eastAsia="Times New Roman" w:cs="Helvetica"/>
        </w:rPr>
        <w:t>). The work will culminate in recommendations that extend and augment those published in the WHO Guidance Framework.</w:t>
      </w:r>
    </w:p>
    <w:p w14:paraId="24F5B6F5" w14:textId="77777777" w:rsidR="00564C90" w:rsidRPr="00D13774" w:rsidRDefault="00564C90" w:rsidP="00564C90">
      <w:pPr>
        <w:spacing w:after="0" w:line="240" w:lineRule="auto"/>
        <w:rPr>
          <w:b/>
        </w:rPr>
      </w:pPr>
    </w:p>
    <w:p w14:paraId="03E68749" w14:textId="12D811FF" w:rsidR="00730477" w:rsidRDefault="00730477" w:rsidP="00564C90">
      <w:pPr>
        <w:spacing w:after="0" w:line="240" w:lineRule="auto"/>
      </w:pPr>
      <w:r w:rsidRPr="00D13774">
        <w:rPr>
          <w:b/>
        </w:rPr>
        <w:t>Workshop Co-Chairs:</w:t>
      </w:r>
      <w:r w:rsidRPr="00D13774">
        <w:t xml:space="preserve"> </w:t>
      </w:r>
      <w:r w:rsidR="001C2622" w:rsidRPr="00D13774">
        <w:t>Charles Godfray</w:t>
      </w:r>
      <w:r w:rsidR="004E66EF" w:rsidRPr="00D13774">
        <w:t xml:space="preserve"> and </w:t>
      </w:r>
      <w:r w:rsidR="001C2622" w:rsidRPr="00D13774">
        <w:t>Yeya Toure</w:t>
      </w:r>
    </w:p>
    <w:p w14:paraId="06371D1C" w14:textId="22E56A6F" w:rsidR="00B2303D" w:rsidRPr="00B2303D" w:rsidRDefault="00B2303D" w:rsidP="00D35D1A">
      <w:pPr>
        <w:spacing w:after="0" w:line="240" w:lineRule="auto"/>
        <w:rPr>
          <w:b/>
        </w:rPr>
      </w:pPr>
      <w:r w:rsidRPr="00B2303D">
        <w:rPr>
          <w:b/>
        </w:rPr>
        <w:t>Meeting room</w:t>
      </w:r>
      <w:r>
        <w:rPr>
          <w:b/>
        </w:rPr>
        <w:t>:</w:t>
      </w:r>
      <w:r w:rsidRPr="00B2303D">
        <w:rPr>
          <w:b/>
        </w:rPr>
        <w:t xml:space="preserve"> </w:t>
      </w:r>
      <w:bookmarkStart w:id="0" w:name="_Hlk486776492"/>
      <w:r w:rsidR="00D35D1A" w:rsidRPr="00D35D1A">
        <w:rPr>
          <w:b/>
        </w:rPr>
        <w:t xml:space="preserve">Mövenpick Hotel &amp; Casino </w:t>
      </w:r>
      <w:bookmarkEnd w:id="0"/>
      <w:r w:rsidR="00D35D1A" w:rsidRPr="00D35D1A">
        <w:rPr>
          <w:b/>
        </w:rPr>
        <w:t>Geneva</w:t>
      </w:r>
    </w:p>
    <w:p w14:paraId="71FF0347" w14:textId="77777777" w:rsidR="00730477" w:rsidRPr="00D13774" w:rsidRDefault="00730477" w:rsidP="00564C90">
      <w:pPr>
        <w:spacing w:after="0" w:line="240" w:lineRule="auto"/>
        <w:rPr>
          <w:b/>
        </w:rPr>
      </w:pPr>
    </w:p>
    <w:p w14:paraId="672D509E" w14:textId="03E42552" w:rsidR="00440558" w:rsidRPr="00D13774" w:rsidRDefault="00221750" w:rsidP="00564C90">
      <w:pPr>
        <w:spacing w:after="0" w:line="240" w:lineRule="auto"/>
        <w:rPr>
          <w:b/>
        </w:rPr>
      </w:pPr>
      <w:r>
        <w:rPr>
          <w:b/>
        </w:rPr>
        <w:t xml:space="preserve">DRAFT </w:t>
      </w:r>
      <w:r w:rsidR="00964352" w:rsidRPr="00D13774">
        <w:rPr>
          <w:b/>
        </w:rPr>
        <w:t>Agenda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90"/>
        <w:gridCol w:w="2335"/>
      </w:tblGrid>
      <w:tr w:rsidR="008863AC" w:rsidRPr="00D13774" w14:paraId="171F2BAA" w14:textId="77777777" w:rsidTr="006E3323">
        <w:tc>
          <w:tcPr>
            <w:tcW w:w="9355" w:type="dxa"/>
            <w:gridSpan w:val="3"/>
            <w:shd w:val="pct20" w:color="auto" w:fill="auto"/>
            <w:vAlign w:val="center"/>
          </w:tcPr>
          <w:p w14:paraId="5EFFD1C4" w14:textId="6A0ACEEE" w:rsidR="008863AC" w:rsidRPr="00D13774" w:rsidRDefault="008863AC" w:rsidP="005F3003">
            <w:pPr>
              <w:rPr>
                <w:b/>
                <w:color w:val="000000" w:themeColor="text1"/>
              </w:rPr>
            </w:pPr>
            <w:r w:rsidRPr="00D13774">
              <w:rPr>
                <w:b/>
              </w:rPr>
              <w:t xml:space="preserve">Day 1: </w:t>
            </w:r>
            <w:r w:rsidR="005F3003" w:rsidRPr="00D13774">
              <w:rPr>
                <w:b/>
              </w:rPr>
              <w:t xml:space="preserve"> Tuesday, </w:t>
            </w:r>
            <w:r w:rsidR="00BA54CC" w:rsidRPr="00D13774">
              <w:rPr>
                <w:b/>
              </w:rPr>
              <w:t>July 11</w:t>
            </w:r>
            <w:r w:rsidR="005F3003" w:rsidRPr="00D13774">
              <w:rPr>
                <w:b/>
              </w:rPr>
              <w:t>, 2017</w:t>
            </w:r>
          </w:p>
        </w:tc>
      </w:tr>
      <w:tr w:rsidR="002B7E4F" w:rsidRPr="00D13774" w14:paraId="490FE35A" w14:textId="77777777" w:rsidTr="002B7E4F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21DADBF8" w14:textId="068F2AA1" w:rsidR="002B7E4F" w:rsidRPr="00D13774" w:rsidRDefault="002B7E4F" w:rsidP="001C2195">
            <w:pPr>
              <w:rPr>
                <w:color w:val="000000" w:themeColor="text1"/>
              </w:rPr>
            </w:pP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5EE1105" w14:textId="20950800" w:rsidR="002B7E4F" w:rsidRPr="00D13774" w:rsidRDefault="002B7E4F" w:rsidP="002B7E4F">
            <w:pPr>
              <w:ind w:left="252"/>
              <w:rPr>
                <w:color w:val="000000" w:themeColor="text1"/>
                <w:u w:val="thick"/>
              </w:rPr>
            </w:pPr>
            <w:r w:rsidRPr="00D13774">
              <w:rPr>
                <w:i/>
                <w:color w:val="000000" w:themeColor="text1"/>
              </w:rPr>
              <w:t>Registration</w:t>
            </w:r>
          </w:p>
        </w:tc>
      </w:tr>
      <w:tr w:rsidR="00FD49FD" w:rsidRPr="00D13774" w14:paraId="38EB46EE" w14:textId="77777777" w:rsidTr="00BB1F28">
        <w:tc>
          <w:tcPr>
            <w:tcW w:w="1530" w:type="dxa"/>
            <w:tcBorders>
              <w:right w:val="nil"/>
            </w:tcBorders>
            <w:vAlign w:val="center"/>
          </w:tcPr>
          <w:p w14:paraId="151FF9BB" w14:textId="18EC256B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9:00 – 9:30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06BC3A54" w14:textId="77777777" w:rsidR="00FD49FD" w:rsidRPr="00D13774" w:rsidRDefault="00FD49FD" w:rsidP="00FD49FD">
            <w:pPr>
              <w:rPr>
                <w:b/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>We</w:t>
            </w:r>
            <w:r>
              <w:rPr>
                <w:b/>
                <w:color w:val="000000" w:themeColor="text1"/>
              </w:rPr>
              <w:t>l</w:t>
            </w:r>
            <w:r w:rsidRPr="00D13774">
              <w:rPr>
                <w:b/>
                <w:color w:val="000000" w:themeColor="text1"/>
              </w:rPr>
              <w:t>come and remarks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7E164F40" w14:textId="77777777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WHO</w:t>
            </w:r>
          </w:p>
        </w:tc>
      </w:tr>
      <w:tr w:rsidR="00FD49FD" w:rsidRPr="00D13774" w14:paraId="76A2BA51" w14:textId="77777777" w:rsidTr="002C05C0">
        <w:tc>
          <w:tcPr>
            <w:tcW w:w="1530" w:type="dxa"/>
            <w:tcBorders>
              <w:right w:val="nil"/>
            </w:tcBorders>
            <w:vAlign w:val="center"/>
          </w:tcPr>
          <w:p w14:paraId="24EB04D8" w14:textId="0AD40D4F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9:30 – 10:00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672585A5" w14:textId="77777777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>Welcome, overall project goals and introductions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2584E71B" w14:textId="005A45B6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Stephanie James</w:t>
            </w:r>
          </w:p>
        </w:tc>
      </w:tr>
      <w:tr w:rsidR="00FD49FD" w:rsidRPr="00D13774" w14:paraId="106C350D" w14:textId="77777777" w:rsidTr="006F7E34">
        <w:tc>
          <w:tcPr>
            <w:tcW w:w="1530" w:type="dxa"/>
            <w:tcBorders>
              <w:right w:val="nil"/>
            </w:tcBorders>
            <w:vAlign w:val="center"/>
          </w:tcPr>
          <w:p w14:paraId="0C26739C" w14:textId="7FDB1A77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10:00 – 10:30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3A2DD202" w14:textId="6B5CB365" w:rsidR="00FD49FD" w:rsidRPr="00D13774" w:rsidRDefault="00FD49FD" w:rsidP="00FD49FD">
            <w:pPr>
              <w:rPr>
                <w:b/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>Review of the WH</w:t>
            </w:r>
            <w:r w:rsidR="00865CCD">
              <w:rPr>
                <w:b/>
                <w:color w:val="000000" w:themeColor="text1"/>
              </w:rPr>
              <w:t>O Guidance Framework: Phases 1-4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0ADE6242" w14:textId="77777777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Yeya Toure</w:t>
            </w:r>
          </w:p>
        </w:tc>
      </w:tr>
      <w:tr w:rsidR="00FD49FD" w:rsidRPr="00D13774" w14:paraId="298EEED8" w14:textId="77777777" w:rsidTr="0063716A">
        <w:tc>
          <w:tcPr>
            <w:tcW w:w="1530" w:type="dxa"/>
            <w:tcBorders>
              <w:right w:val="nil"/>
            </w:tcBorders>
            <w:vAlign w:val="center"/>
          </w:tcPr>
          <w:p w14:paraId="358E6848" w14:textId="36E37861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10:30 – 11:00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33437463" w14:textId="77777777" w:rsidR="00FD49FD" w:rsidRPr="00D13774" w:rsidRDefault="00FD49FD" w:rsidP="00FD49FD">
            <w:pPr>
              <w:ind w:left="252"/>
              <w:rPr>
                <w:i/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Coffee/tea break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3DD4D8D3" w14:textId="77777777" w:rsidR="00FD49FD" w:rsidRPr="00D13774" w:rsidRDefault="00FD49FD" w:rsidP="00FD49FD">
            <w:pPr>
              <w:rPr>
                <w:i/>
                <w:color w:val="000000" w:themeColor="text1"/>
              </w:rPr>
            </w:pPr>
          </w:p>
        </w:tc>
      </w:tr>
      <w:tr w:rsidR="00FD49FD" w:rsidRPr="00D13774" w14:paraId="384D06BD" w14:textId="77777777" w:rsidTr="0063774A">
        <w:tc>
          <w:tcPr>
            <w:tcW w:w="1530" w:type="dxa"/>
            <w:tcBorders>
              <w:right w:val="nil"/>
            </w:tcBorders>
            <w:vAlign w:val="center"/>
          </w:tcPr>
          <w:p w14:paraId="7F9C6CAD" w14:textId="0C9D04CA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11:00 – 11:45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2F0232CB" w14:textId="70E3A7A3" w:rsidR="00FD49FD" w:rsidRPr="00D13774" w:rsidRDefault="00045C66" w:rsidP="00FD49FD">
            <w:pPr>
              <w:rPr>
                <w:b/>
                <w:color w:val="000000" w:themeColor="text1"/>
              </w:rPr>
            </w:pPr>
            <w:r w:rsidRPr="00045C66">
              <w:rPr>
                <w:b/>
                <w:color w:val="000000" w:themeColor="text1"/>
              </w:rPr>
              <w:t>Gene drive for malaria control: thoughts on moving from lab to field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026358A9" w14:textId="77777777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Austin Burt</w:t>
            </w:r>
          </w:p>
        </w:tc>
      </w:tr>
      <w:tr w:rsidR="00FD49FD" w:rsidRPr="00D13774" w14:paraId="3B884DCE" w14:textId="77777777" w:rsidTr="0063774A">
        <w:tc>
          <w:tcPr>
            <w:tcW w:w="1530" w:type="dxa"/>
            <w:tcBorders>
              <w:right w:val="nil"/>
            </w:tcBorders>
            <w:vAlign w:val="center"/>
          </w:tcPr>
          <w:p w14:paraId="7E08551A" w14:textId="3F73594E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11:45 – 12:30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20B5D27D" w14:textId="0FF86B65" w:rsidR="00FD49FD" w:rsidRPr="00D13774" w:rsidRDefault="0082767E" w:rsidP="00FD49FD">
            <w:pPr>
              <w:rPr>
                <w:b/>
                <w:color w:val="000000" w:themeColor="text1"/>
              </w:rPr>
            </w:pPr>
            <w:r w:rsidRPr="0082767E">
              <w:rPr>
                <w:b/>
                <w:color w:val="000000" w:themeColor="text1"/>
              </w:rPr>
              <w:t>Mosquito population alteration, gene drive and the malaria eradication agenda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7A58CB9D" w14:textId="52E93081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Anthony James</w:t>
            </w:r>
            <w:r w:rsidR="00F00A97">
              <w:rPr>
                <w:color w:val="000000" w:themeColor="text1"/>
              </w:rPr>
              <w:br/>
              <w:t>(via teleconference)</w:t>
            </w:r>
          </w:p>
        </w:tc>
      </w:tr>
      <w:tr w:rsidR="00FD49FD" w:rsidRPr="00D13774" w14:paraId="40430833" w14:textId="77777777" w:rsidTr="00866F0E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713A02BA" w14:textId="7F8FA8E9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12:30 – 13:30</w:t>
            </w: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9878D42" w14:textId="77777777" w:rsidR="00FD49FD" w:rsidRPr="00D13774" w:rsidRDefault="00FD49FD" w:rsidP="00FD49FD">
            <w:pPr>
              <w:ind w:left="252"/>
              <w:rPr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Lunch</w:t>
            </w:r>
          </w:p>
        </w:tc>
      </w:tr>
      <w:tr w:rsidR="00FD49FD" w:rsidRPr="00D13774" w14:paraId="4B1D5540" w14:textId="77777777" w:rsidTr="007E4349">
        <w:tc>
          <w:tcPr>
            <w:tcW w:w="1530" w:type="dxa"/>
            <w:tcBorders>
              <w:right w:val="nil"/>
            </w:tcBorders>
            <w:vAlign w:val="center"/>
          </w:tcPr>
          <w:p w14:paraId="03D7D3C0" w14:textId="317A6581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13:30 – 14:</w:t>
            </w:r>
            <w:r w:rsidR="004C65E5">
              <w:rPr>
                <w:color w:val="000000" w:themeColor="text1"/>
              </w:rPr>
              <w:t>3</w:t>
            </w:r>
            <w:r w:rsidRPr="00D13774">
              <w:rPr>
                <w:color w:val="000000" w:themeColor="text1"/>
              </w:rPr>
              <w:t>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69D0DD4F" w14:textId="64BF606B" w:rsidR="00FD49FD" w:rsidRPr="00D13774" w:rsidRDefault="00FD49FD" w:rsidP="00FD49FD">
            <w:pPr>
              <w:rPr>
                <w:b/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>Recommendations from Workshop</w:t>
            </w:r>
            <w:r w:rsidR="004C65E5">
              <w:rPr>
                <w:b/>
                <w:color w:val="000000" w:themeColor="text1"/>
              </w:rPr>
              <w:t>s</w:t>
            </w:r>
            <w:r w:rsidRPr="00D13774">
              <w:rPr>
                <w:b/>
                <w:color w:val="000000" w:themeColor="text1"/>
              </w:rPr>
              <w:t xml:space="preserve"> I</w:t>
            </w:r>
            <w:r w:rsidR="004C65E5">
              <w:rPr>
                <w:b/>
                <w:color w:val="000000" w:themeColor="text1"/>
              </w:rPr>
              <w:t xml:space="preserve"> and II</w:t>
            </w:r>
            <w:r w:rsidRPr="00D13774">
              <w:rPr>
                <w:b/>
                <w:color w:val="000000" w:themeColor="text1"/>
              </w:rPr>
              <w:t>: Phase 1 (laboratory studies)</w:t>
            </w:r>
            <w:r w:rsidR="004C65E5">
              <w:rPr>
                <w:b/>
                <w:color w:val="000000" w:themeColor="text1"/>
              </w:rPr>
              <w:t>,</w:t>
            </w:r>
            <w:r w:rsidRPr="00D13774">
              <w:rPr>
                <w:b/>
                <w:color w:val="000000" w:themeColor="text1"/>
              </w:rPr>
              <w:t xml:space="preserve"> Phase 2 (physically confined studies)</w:t>
            </w:r>
            <w:r w:rsidR="004C65E5">
              <w:rPr>
                <w:b/>
                <w:color w:val="000000" w:themeColor="text1"/>
              </w:rPr>
              <w:t xml:space="preserve">, </w:t>
            </w:r>
            <w:r w:rsidR="004C65E5" w:rsidRPr="00D13774">
              <w:rPr>
                <w:b/>
                <w:color w:val="000000" w:themeColor="text1"/>
              </w:rPr>
              <w:t>Phase 2 (ecologically confined studies) and Phase 3 (staged open releases)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7D3600E7" w14:textId="77777777" w:rsidR="004C65E5" w:rsidRDefault="004C65E5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Brian Greenwood</w:t>
            </w:r>
          </w:p>
          <w:p w14:paraId="7B987C64" w14:textId="0679797A" w:rsidR="004C65E5" w:rsidRDefault="004C65E5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Charles Mbogo</w:t>
            </w:r>
          </w:p>
          <w:p w14:paraId="7CF58516" w14:textId="242A0898" w:rsidR="004C65E5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Fredros Okumu</w:t>
            </w:r>
          </w:p>
          <w:p w14:paraId="0CC70BD3" w14:textId="6AB6AC1B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Hector Quemada</w:t>
            </w:r>
          </w:p>
        </w:tc>
      </w:tr>
      <w:tr w:rsidR="00FD49FD" w:rsidRPr="00D13774" w14:paraId="45015DC3" w14:textId="77777777" w:rsidTr="000E6E8B">
        <w:tc>
          <w:tcPr>
            <w:tcW w:w="1530" w:type="dxa"/>
            <w:tcBorders>
              <w:right w:val="nil"/>
            </w:tcBorders>
            <w:vAlign w:val="center"/>
          </w:tcPr>
          <w:p w14:paraId="5669787A" w14:textId="1C4549EB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14:30 – 17:30</w:t>
            </w:r>
          </w:p>
        </w:tc>
        <w:tc>
          <w:tcPr>
            <w:tcW w:w="7825" w:type="dxa"/>
            <w:gridSpan w:val="2"/>
            <w:tcBorders>
              <w:left w:val="nil"/>
            </w:tcBorders>
            <w:vAlign w:val="center"/>
          </w:tcPr>
          <w:p w14:paraId="6414C5D2" w14:textId="30C52A08" w:rsidR="00D35D1A" w:rsidRDefault="00FD49FD" w:rsidP="00FD49FD">
            <w:pPr>
              <w:rPr>
                <w:i/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 xml:space="preserve">General discussion of </w:t>
            </w:r>
            <w:r>
              <w:rPr>
                <w:b/>
                <w:color w:val="000000" w:themeColor="text1"/>
              </w:rPr>
              <w:t>W</w:t>
            </w:r>
            <w:r w:rsidRPr="00D13774">
              <w:rPr>
                <w:b/>
                <w:color w:val="000000" w:themeColor="text1"/>
              </w:rPr>
              <w:t>orkshops I and II topics</w:t>
            </w:r>
            <w:r w:rsidRPr="00D13774">
              <w:rPr>
                <w:b/>
                <w:color w:val="000000" w:themeColor="text1"/>
              </w:rPr>
              <w:br/>
            </w:r>
            <w:r w:rsidR="00D35D1A">
              <w:rPr>
                <w:i/>
                <w:color w:val="000000" w:themeColor="text1"/>
              </w:rPr>
              <w:t>Discussion Lead: Stephanie James</w:t>
            </w:r>
          </w:p>
          <w:p w14:paraId="32901831" w14:textId="15B5373C" w:rsidR="00FD49FD" w:rsidRPr="00D13774" w:rsidRDefault="00FD49FD" w:rsidP="00FD49FD">
            <w:pPr>
              <w:rPr>
                <w:i/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Moderators: Fredros Okumu and Hector Quemada</w:t>
            </w:r>
            <w:r w:rsidR="004C65E5">
              <w:rPr>
                <w:i/>
                <w:color w:val="000000" w:themeColor="text1"/>
              </w:rPr>
              <w:t xml:space="preserve"> (Workshop I co-chairs) and </w:t>
            </w:r>
            <w:r w:rsidRPr="00D13774">
              <w:rPr>
                <w:i/>
                <w:color w:val="000000" w:themeColor="text1"/>
              </w:rPr>
              <w:t xml:space="preserve">Brian Greenwood and Charles Mbogo </w:t>
            </w:r>
            <w:r w:rsidR="004C65E5">
              <w:rPr>
                <w:i/>
                <w:color w:val="000000" w:themeColor="text1"/>
              </w:rPr>
              <w:t>(Workshop II co-chairs)</w:t>
            </w:r>
          </w:p>
          <w:p w14:paraId="551FEE2F" w14:textId="3E29F1B4" w:rsidR="00FD49FD" w:rsidRPr="00D13774" w:rsidRDefault="00FD49FD" w:rsidP="00A71A71">
            <w:pPr>
              <w:ind w:left="250"/>
              <w:rPr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(1</w:t>
            </w:r>
            <w:r w:rsidR="00DF27DC">
              <w:rPr>
                <w:i/>
                <w:color w:val="000000" w:themeColor="text1"/>
              </w:rPr>
              <w:t>5</w:t>
            </w:r>
            <w:r w:rsidRPr="00D13774">
              <w:rPr>
                <w:i/>
                <w:color w:val="000000" w:themeColor="text1"/>
              </w:rPr>
              <w:t>:00 – 1</w:t>
            </w:r>
            <w:r w:rsidR="00DF27DC">
              <w:rPr>
                <w:i/>
                <w:color w:val="000000" w:themeColor="text1"/>
              </w:rPr>
              <w:t>5</w:t>
            </w:r>
            <w:r w:rsidRPr="00D13774">
              <w:rPr>
                <w:i/>
                <w:color w:val="000000" w:themeColor="text1"/>
              </w:rPr>
              <w:t>:30 Coffee/tea break)</w:t>
            </w:r>
          </w:p>
        </w:tc>
      </w:tr>
      <w:tr w:rsidR="00FD49FD" w:rsidRPr="00D13774" w14:paraId="1EC65301" w14:textId="77777777" w:rsidTr="006E3323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7D4A852B" w14:textId="3E99CAE2" w:rsidR="00FD49FD" w:rsidRPr="00D13774" w:rsidRDefault="00FD49FD" w:rsidP="00FD49FD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18:30</w:t>
            </w: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85381B" w14:textId="388463EF" w:rsidR="00FD49FD" w:rsidRPr="00D13774" w:rsidRDefault="00FD49FD" w:rsidP="00FD49FD">
            <w:pPr>
              <w:ind w:left="252"/>
              <w:rPr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 xml:space="preserve">Group Dinner </w:t>
            </w:r>
            <w:r>
              <w:rPr>
                <w:i/>
                <w:color w:val="000000" w:themeColor="text1"/>
              </w:rPr>
              <w:t>location</w:t>
            </w:r>
            <w:r w:rsidRPr="00D13774">
              <w:rPr>
                <w:i/>
                <w:color w:val="000000" w:themeColor="text1"/>
              </w:rPr>
              <w:t xml:space="preserve"> TBD</w:t>
            </w:r>
          </w:p>
        </w:tc>
      </w:tr>
    </w:tbl>
    <w:p w14:paraId="035B8CE9" w14:textId="35811CCB" w:rsidR="00D13774" w:rsidRDefault="00D13774">
      <w:r>
        <w:br w:type="page"/>
      </w:r>
    </w:p>
    <w:p w14:paraId="353A56E9" w14:textId="1A250735" w:rsidR="00D13774" w:rsidRDefault="00D13774"/>
    <w:p w14:paraId="19923893" w14:textId="19911B59" w:rsidR="00D13774" w:rsidRDefault="00D13774"/>
    <w:p w14:paraId="3CE4C90F" w14:textId="30020FD4" w:rsidR="00D13774" w:rsidRDefault="00D1377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490"/>
        <w:gridCol w:w="2335"/>
      </w:tblGrid>
      <w:tr w:rsidR="008863AC" w:rsidRPr="00D13774" w14:paraId="5C3C650C" w14:textId="77777777" w:rsidTr="006E3323">
        <w:tc>
          <w:tcPr>
            <w:tcW w:w="9355" w:type="dxa"/>
            <w:gridSpan w:val="3"/>
            <w:shd w:val="pct20" w:color="auto" w:fill="auto"/>
            <w:vAlign w:val="center"/>
          </w:tcPr>
          <w:p w14:paraId="396B161F" w14:textId="1F14FDDB" w:rsidR="008863AC" w:rsidRPr="00D13774" w:rsidRDefault="008863AC" w:rsidP="005F3003">
            <w:pPr>
              <w:rPr>
                <w:b/>
                <w:color w:val="000000" w:themeColor="text1"/>
              </w:rPr>
            </w:pPr>
            <w:r w:rsidRPr="00D13774">
              <w:rPr>
                <w:b/>
              </w:rPr>
              <w:t xml:space="preserve">Day 2:  </w:t>
            </w:r>
            <w:r w:rsidR="005F3003" w:rsidRPr="00D13774">
              <w:rPr>
                <w:b/>
              </w:rPr>
              <w:t xml:space="preserve">Wednesday, </w:t>
            </w:r>
            <w:r w:rsidR="00BA54CC" w:rsidRPr="00D13774">
              <w:rPr>
                <w:b/>
              </w:rPr>
              <w:t>July 12</w:t>
            </w:r>
            <w:r w:rsidR="005F3003" w:rsidRPr="00D13774">
              <w:rPr>
                <w:b/>
              </w:rPr>
              <w:t>, 2017</w:t>
            </w:r>
          </w:p>
        </w:tc>
      </w:tr>
      <w:tr w:rsidR="006B2754" w:rsidRPr="00D13774" w14:paraId="6F2A1F99" w14:textId="77777777" w:rsidTr="00727BE4">
        <w:tc>
          <w:tcPr>
            <w:tcW w:w="1530" w:type="dxa"/>
            <w:tcBorders>
              <w:right w:val="nil"/>
            </w:tcBorders>
            <w:vAlign w:val="center"/>
          </w:tcPr>
          <w:p w14:paraId="51E590CA" w14:textId="2C4B4E97" w:rsidR="006B2754" w:rsidRPr="00D13774" w:rsidRDefault="00AD6EB6" w:rsidP="00727B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6B2754" w:rsidRPr="00D13774">
              <w:rPr>
                <w:color w:val="000000" w:themeColor="text1"/>
              </w:rPr>
              <w:t xml:space="preserve">:00 – </w:t>
            </w:r>
            <w:r>
              <w:rPr>
                <w:color w:val="000000" w:themeColor="text1"/>
              </w:rPr>
              <w:t>9</w:t>
            </w:r>
            <w:r w:rsidR="006B2754" w:rsidRPr="00D13774">
              <w:rPr>
                <w:color w:val="000000" w:themeColor="text1"/>
              </w:rPr>
              <w:t>:</w:t>
            </w:r>
            <w:r w:rsidR="006B2754">
              <w:rPr>
                <w:color w:val="000000" w:themeColor="text1"/>
              </w:rPr>
              <w:t xml:space="preserve">45 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6EF083E6" w14:textId="6BEF3C99" w:rsidR="006B2754" w:rsidRPr="00D13774" w:rsidRDefault="00AD0EEF" w:rsidP="00727BE4">
            <w:pPr>
              <w:rPr>
                <w:b/>
                <w:color w:val="000000" w:themeColor="text1"/>
              </w:rPr>
            </w:pPr>
            <w:r w:rsidRPr="00AD0EEF">
              <w:rPr>
                <w:b/>
                <w:color w:val="000000" w:themeColor="text1"/>
              </w:rPr>
              <w:t>The role of gene drive mosquitoes in malaria elimination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1C010BB0" w14:textId="52FAD095" w:rsidR="006B2754" w:rsidRPr="00D13774" w:rsidRDefault="006B2754" w:rsidP="00727BE4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Philip Eckhoff</w:t>
            </w:r>
          </w:p>
        </w:tc>
      </w:tr>
      <w:tr w:rsidR="00AD6EB6" w:rsidRPr="00D13774" w14:paraId="26A5C377" w14:textId="77777777" w:rsidTr="005514E3">
        <w:tc>
          <w:tcPr>
            <w:tcW w:w="1530" w:type="dxa"/>
            <w:tcBorders>
              <w:right w:val="nil"/>
            </w:tcBorders>
            <w:vAlign w:val="center"/>
          </w:tcPr>
          <w:p w14:paraId="419D4F19" w14:textId="19825B48" w:rsidR="00AD6EB6" w:rsidRPr="00D13774" w:rsidRDefault="00AD6EB6" w:rsidP="005514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9:45 – 10:30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4AF040C2" w14:textId="77777777" w:rsidR="00AD6EB6" w:rsidRPr="00D13774" w:rsidRDefault="00AD6EB6" w:rsidP="005514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M&amp;E for current vector control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7DF121AC" w14:textId="45A3D4D7" w:rsidR="00AD6EB6" w:rsidRPr="00D13774" w:rsidRDefault="00A5012E" w:rsidP="005514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 Mbogo</w:t>
            </w:r>
          </w:p>
        </w:tc>
      </w:tr>
      <w:tr w:rsidR="00DD2FDB" w:rsidRPr="00D13774" w14:paraId="3A86D100" w14:textId="77777777" w:rsidTr="0071726B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2D5E3440" w14:textId="544EFE04" w:rsidR="00DD2FDB" w:rsidRPr="00D13774" w:rsidRDefault="00DD2FDB" w:rsidP="0071726B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10:30 – 11:00</w:t>
            </w: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2073B9E" w14:textId="77777777" w:rsidR="00DD2FDB" w:rsidRPr="00D13774" w:rsidRDefault="00DD2FDB" w:rsidP="0071726B">
            <w:pPr>
              <w:ind w:left="250"/>
              <w:rPr>
                <w:b/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Break</w:t>
            </w:r>
          </w:p>
        </w:tc>
      </w:tr>
      <w:tr w:rsidR="00910385" w:rsidRPr="00D13774" w14:paraId="032CB4B4" w14:textId="77777777" w:rsidTr="00901975">
        <w:tc>
          <w:tcPr>
            <w:tcW w:w="1530" w:type="dxa"/>
            <w:tcBorders>
              <w:right w:val="nil"/>
            </w:tcBorders>
            <w:vAlign w:val="center"/>
          </w:tcPr>
          <w:p w14:paraId="7B86C567" w14:textId="7DE8EA9B" w:rsidR="00910385" w:rsidRDefault="00AD6EB6" w:rsidP="009019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 – 11:30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7C4FF9A6" w14:textId="5BC2BF63" w:rsidR="00910385" w:rsidRDefault="00910385" w:rsidP="0090197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Surveillance </w:t>
            </w:r>
            <w:r w:rsidR="00AF0B55">
              <w:rPr>
                <w:b/>
                <w:color w:val="000000" w:themeColor="text1"/>
              </w:rPr>
              <w:t>considerations</w:t>
            </w:r>
            <w:r>
              <w:rPr>
                <w:b/>
                <w:color w:val="000000" w:themeColor="text1"/>
              </w:rPr>
              <w:t xml:space="preserve"> for GM crop</w:t>
            </w:r>
            <w:r w:rsidR="00045C66">
              <w:rPr>
                <w:b/>
                <w:color w:val="000000" w:themeColor="text1"/>
              </w:rPr>
              <w:t>s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2329519D" w14:textId="18F5B5F4" w:rsidR="00910385" w:rsidRDefault="00A5012E" w:rsidP="009019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Hector Quemada and Moussa Savadogo</w:t>
            </w:r>
          </w:p>
        </w:tc>
      </w:tr>
      <w:tr w:rsidR="006B2754" w:rsidRPr="00D13774" w14:paraId="4EA5CE61" w14:textId="77777777" w:rsidTr="002A46CD">
        <w:tc>
          <w:tcPr>
            <w:tcW w:w="1530" w:type="dxa"/>
            <w:tcBorders>
              <w:right w:val="nil"/>
            </w:tcBorders>
            <w:vAlign w:val="center"/>
          </w:tcPr>
          <w:p w14:paraId="2C76E1F7" w14:textId="5178DA30" w:rsidR="006B2754" w:rsidRDefault="00570C55" w:rsidP="002A4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</w:t>
            </w:r>
            <w:r w:rsidR="00AD6EB6">
              <w:rPr>
                <w:color w:val="000000" w:themeColor="text1"/>
              </w:rPr>
              <w:t xml:space="preserve"> – 12:</w:t>
            </w:r>
            <w:r>
              <w:rPr>
                <w:color w:val="000000" w:themeColor="text1"/>
              </w:rPr>
              <w:t>0</w:t>
            </w:r>
            <w:r w:rsidR="00AD6EB6">
              <w:rPr>
                <w:color w:val="000000" w:themeColor="text1"/>
              </w:rPr>
              <w:t>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67C77913" w14:textId="3360AE89" w:rsidR="006B2754" w:rsidRPr="00D13774" w:rsidRDefault="006B2754" w:rsidP="002A46C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Potential efficacy scenarios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6A7CBE84" w14:textId="59E27BCE" w:rsidR="006B2754" w:rsidRPr="00D13774" w:rsidRDefault="006B2754" w:rsidP="002A46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 Godfray</w:t>
            </w:r>
          </w:p>
        </w:tc>
      </w:tr>
      <w:tr w:rsidR="00DD2FDB" w:rsidRPr="00D13774" w14:paraId="75C972F8" w14:textId="77777777" w:rsidTr="00790CFD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7595B684" w14:textId="00CC9DDD" w:rsidR="00DD2FDB" w:rsidRPr="00D13774" w:rsidRDefault="00DD2FDB" w:rsidP="00790CFD">
            <w:pPr>
              <w:rPr>
                <w:i/>
                <w:color w:val="000000" w:themeColor="text1"/>
              </w:rPr>
            </w:pPr>
            <w:r w:rsidRPr="00D13774">
              <w:rPr>
                <w:color w:val="000000" w:themeColor="text1"/>
              </w:rPr>
              <w:t>1</w:t>
            </w:r>
            <w:r w:rsidR="00AD6EB6">
              <w:rPr>
                <w:color w:val="000000" w:themeColor="text1"/>
              </w:rPr>
              <w:t>2</w:t>
            </w:r>
            <w:r w:rsidRPr="00D13774">
              <w:rPr>
                <w:color w:val="000000" w:themeColor="text1"/>
              </w:rPr>
              <w:t>:</w:t>
            </w:r>
            <w:r w:rsidR="00570C55">
              <w:rPr>
                <w:color w:val="000000" w:themeColor="text1"/>
              </w:rPr>
              <w:t>0</w:t>
            </w:r>
            <w:r w:rsidRPr="00D13774">
              <w:rPr>
                <w:color w:val="000000" w:themeColor="text1"/>
              </w:rPr>
              <w:t>0 – 1</w:t>
            </w:r>
            <w:r w:rsidR="00AD6EB6">
              <w:rPr>
                <w:color w:val="000000" w:themeColor="text1"/>
              </w:rPr>
              <w:t>3</w:t>
            </w:r>
            <w:r w:rsidRPr="00D13774">
              <w:rPr>
                <w:color w:val="000000" w:themeColor="text1"/>
              </w:rPr>
              <w:t>:</w:t>
            </w:r>
            <w:r w:rsidR="00570C55">
              <w:rPr>
                <w:color w:val="000000" w:themeColor="text1"/>
              </w:rPr>
              <w:t>0</w:t>
            </w:r>
            <w:r w:rsidRPr="00D13774">
              <w:rPr>
                <w:color w:val="000000" w:themeColor="text1"/>
              </w:rPr>
              <w:t>0</w:t>
            </w: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B87DA2C" w14:textId="77777777" w:rsidR="00DD2FDB" w:rsidRPr="00D13774" w:rsidRDefault="00DD2FDB" w:rsidP="00790CFD">
            <w:pPr>
              <w:ind w:left="252"/>
              <w:rPr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Lunch</w:t>
            </w:r>
          </w:p>
        </w:tc>
      </w:tr>
      <w:tr w:rsidR="008D02D1" w:rsidRPr="00D13774" w14:paraId="58FA5B7E" w14:textId="77777777" w:rsidTr="00C45EC3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15B8AB19" w14:textId="18D8B9DF" w:rsidR="008D02D1" w:rsidRPr="00D13774" w:rsidRDefault="00DD2FDB" w:rsidP="00C45EC3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</w:t>
            </w:r>
            <w:r w:rsidR="00AD6EB6">
              <w:rPr>
                <w:color w:val="000000" w:themeColor="text1"/>
              </w:rPr>
              <w:t>3</w:t>
            </w:r>
            <w:r w:rsidR="008D02D1" w:rsidRPr="00D13774">
              <w:rPr>
                <w:color w:val="000000" w:themeColor="text1"/>
              </w:rPr>
              <w:t>:</w:t>
            </w:r>
            <w:r w:rsidR="00570C55">
              <w:rPr>
                <w:color w:val="000000" w:themeColor="text1"/>
              </w:rPr>
              <w:t>0</w:t>
            </w:r>
            <w:r w:rsidR="008D02D1" w:rsidRPr="00D13774">
              <w:rPr>
                <w:color w:val="000000" w:themeColor="text1"/>
              </w:rPr>
              <w:t>0 – 1</w:t>
            </w:r>
            <w:r w:rsidR="00473D5B">
              <w:rPr>
                <w:color w:val="000000" w:themeColor="text1"/>
              </w:rPr>
              <w:t>8</w:t>
            </w:r>
            <w:r w:rsidR="008D02D1" w:rsidRPr="00D13774">
              <w:rPr>
                <w:color w:val="000000" w:themeColor="text1"/>
              </w:rPr>
              <w:t>:</w:t>
            </w:r>
            <w:r w:rsidR="00291096">
              <w:rPr>
                <w:color w:val="000000" w:themeColor="text1"/>
              </w:rPr>
              <w:t>3</w:t>
            </w:r>
            <w:r w:rsidR="008D02D1" w:rsidRPr="00D13774">
              <w:rPr>
                <w:color w:val="000000" w:themeColor="text1"/>
              </w:rPr>
              <w:t>0</w:t>
            </w: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1CFD0AB" w14:textId="77777777" w:rsidR="00C57DD0" w:rsidRDefault="008D02D1" w:rsidP="00D13774">
            <w:pPr>
              <w:rPr>
                <w:i/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>Considerations for Phase 4 – Post implementation</w:t>
            </w:r>
            <w:r w:rsidRPr="00D13774">
              <w:rPr>
                <w:b/>
                <w:color w:val="000000" w:themeColor="text1"/>
              </w:rPr>
              <w:br/>
            </w:r>
            <w:r w:rsidRPr="00D13774">
              <w:rPr>
                <w:i/>
                <w:color w:val="000000" w:themeColor="text1"/>
              </w:rPr>
              <w:t xml:space="preserve">Moderator: </w:t>
            </w:r>
            <w:r w:rsidR="00C57DD0">
              <w:rPr>
                <w:i/>
                <w:color w:val="000000" w:themeColor="text1"/>
              </w:rPr>
              <w:t>Steve Lindsay</w:t>
            </w:r>
          </w:p>
          <w:p w14:paraId="6F8F21D0" w14:textId="77777777" w:rsidR="00A71A71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20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 xml:space="preserve">What factors influence a decision to implement gene drive mosquitoes as a public health tool? </w:t>
            </w:r>
          </w:p>
          <w:p w14:paraId="12E8033F" w14:textId="5ACFC395" w:rsidR="00C57DD0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20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>What level of ongoing monitoring and surveillance is required in Phase 4?</w:t>
            </w:r>
          </w:p>
          <w:p w14:paraId="5D5549CE" w14:textId="12957EB3" w:rsidR="00C57DD0" w:rsidRDefault="00C57DD0" w:rsidP="00D13774">
            <w:pPr>
              <w:rPr>
                <w:i/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Moderator:</w:t>
            </w:r>
            <w:r>
              <w:rPr>
                <w:i/>
                <w:color w:val="000000" w:themeColor="text1"/>
              </w:rPr>
              <w:t xml:space="preserve"> Fred Gould</w:t>
            </w:r>
          </w:p>
          <w:p w14:paraId="7B79DBBF" w14:textId="77777777" w:rsidR="00A71A71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 xml:space="preserve">What level of monitoring for ecosystem changes is required in Phase 4? </w:t>
            </w:r>
          </w:p>
          <w:p w14:paraId="0C2A4DA1" w14:textId="380D90D4" w:rsidR="00C57DD0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>How long is monitoring required and over what area?</w:t>
            </w:r>
          </w:p>
          <w:p w14:paraId="0412EF9E" w14:textId="57A338B1" w:rsidR="00C57DD0" w:rsidRDefault="00C57DD0" w:rsidP="00D13774">
            <w:pPr>
              <w:rPr>
                <w:i/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Moderator:</w:t>
            </w:r>
            <w:r>
              <w:rPr>
                <w:i/>
                <w:color w:val="000000" w:themeColor="text1"/>
              </w:rPr>
              <w:t xml:space="preserve"> </w:t>
            </w:r>
            <w:r w:rsidR="001E067C">
              <w:rPr>
                <w:i/>
                <w:color w:val="000000" w:themeColor="text1"/>
              </w:rPr>
              <w:t>Jo Lines</w:t>
            </w:r>
          </w:p>
          <w:p w14:paraId="764681C9" w14:textId="36B1BF94" w:rsidR="00C57DD0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>What are the ongoing management requirements in Phase 4?</w:t>
            </w:r>
          </w:p>
          <w:p w14:paraId="63AF69FA" w14:textId="5C0F7432" w:rsidR="00C57DD0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>How can necessary monitoring be managed cost-effectively at a regional/multinational scale?</w:t>
            </w:r>
          </w:p>
          <w:p w14:paraId="525CB00D" w14:textId="1C1622D9" w:rsidR="00C57DD0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>Who is responsible for the conduct and cost of ongoing monitoring and surveillance activities in Phase 4?</w:t>
            </w:r>
          </w:p>
          <w:p w14:paraId="48DAD18B" w14:textId="1843ADA9" w:rsidR="00C57DD0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color w:val="000000" w:themeColor="text1"/>
              </w:rPr>
            </w:pPr>
            <w:r w:rsidRPr="00A71A71">
              <w:rPr>
                <w:color w:val="000000" w:themeColor="text1"/>
              </w:rPr>
              <w:t>What management steps are feasible if issues arise?</w:t>
            </w:r>
          </w:p>
          <w:p w14:paraId="688888F0" w14:textId="7769E32A" w:rsidR="008D02D1" w:rsidRPr="00A71A71" w:rsidRDefault="00C57DD0" w:rsidP="00A71A71">
            <w:pPr>
              <w:pStyle w:val="ListParagraph"/>
              <w:numPr>
                <w:ilvl w:val="0"/>
                <w:numId w:val="21"/>
              </w:numPr>
              <w:ind w:left="430" w:hanging="180"/>
              <w:rPr>
                <w:i/>
                <w:color w:val="000000" w:themeColor="text1"/>
              </w:rPr>
            </w:pPr>
            <w:r w:rsidRPr="00A71A71">
              <w:rPr>
                <w:color w:val="000000" w:themeColor="text1"/>
              </w:rPr>
              <w:t>What engagement activities are relevant in Phase 4?</w:t>
            </w:r>
            <w:r w:rsidR="008D02D1" w:rsidRPr="00A71A71">
              <w:rPr>
                <w:color w:val="000000" w:themeColor="text1"/>
              </w:rPr>
              <w:br/>
            </w:r>
            <w:r w:rsidR="008D02D1" w:rsidRPr="00A71A71">
              <w:rPr>
                <w:i/>
                <w:color w:val="000000" w:themeColor="text1"/>
              </w:rPr>
              <w:t>(1</w:t>
            </w:r>
            <w:r w:rsidR="00DD2FDB" w:rsidRPr="00A71A71">
              <w:rPr>
                <w:i/>
                <w:color w:val="000000" w:themeColor="text1"/>
              </w:rPr>
              <w:t>5</w:t>
            </w:r>
            <w:r w:rsidR="008D02D1" w:rsidRPr="00A71A71">
              <w:rPr>
                <w:i/>
                <w:color w:val="000000" w:themeColor="text1"/>
              </w:rPr>
              <w:t>:</w:t>
            </w:r>
            <w:r w:rsidR="00570C55" w:rsidRPr="00A71A71">
              <w:rPr>
                <w:i/>
                <w:color w:val="000000" w:themeColor="text1"/>
              </w:rPr>
              <w:t>0</w:t>
            </w:r>
            <w:r w:rsidR="008D02D1" w:rsidRPr="00A71A71">
              <w:rPr>
                <w:i/>
                <w:color w:val="000000" w:themeColor="text1"/>
              </w:rPr>
              <w:t>0 – 1</w:t>
            </w:r>
            <w:r w:rsidR="00570C55" w:rsidRPr="00A71A71">
              <w:rPr>
                <w:i/>
                <w:color w:val="000000" w:themeColor="text1"/>
              </w:rPr>
              <w:t>5</w:t>
            </w:r>
            <w:r w:rsidR="008D02D1" w:rsidRPr="00A71A71">
              <w:rPr>
                <w:i/>
                <w:color w:val="000000" w:themeColor="text1"/>
              </w:rPr>
              <w:t>:</w:t>
            </w:r>
            <w:r w:rsidR="00570C55" w:rsidRPr="00A71A71">
              <w:rPr>
                <w:i/>
                <w:color w:val="000000" w:themeColor="text1"/>
              </w:rPr>
              <w:t>3</w:t>
            </w:r>
            <w:r w:rsidR="008D02D1" w:rsidRPr="00A71A71">
              <w:rPr>
                <w:i/>
                <w:color w:val="000000" w:themeColor="text1"/>
              </w:rPr>
              <w:t>0 Coffee/tea break)</w:t>
            </w:r>
          </w:p>
        </w:tc>
      </w:tr>
      <w:tr w:rsidR="00AF430D" w:rsidRPr="00D13774" w14:paraId="12CBF05B" w14:textId="77777777" w:rsidTr="006E3323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5559323C" w14:textId="77777777" w:rsidR="00AF430D" w:rsidRPr="00D13774" w:rsidRDefault="00AF430D" w:rsidP="00AF430D">
            <w:pPr>
              <w:rPr>
                <w:color w:val="000000" w:themeColor="text1"/>
              </w:rPr>
            </w:pP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A94A006" w14:textId="6C4A3149" w:rsidR="00AF430D" w:rsidRPr="00D13774" w:rsidRDefault="00AF430D" w:rsidP="00AF430D">
            <w:pPr>
              <w:ind w:left="252"/>
              <w:rPr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Dinner on your own</w:t>
            </w:r>
          </w:p>
        </w:tc>
      </w:tr>
      <w:tr w:rsidR="00AF430D" w:rsidRPr="00D13774" w14:paraId="40FC4DF7" w14:textId="77777777" w:rsidTr="006E3323">
        <w:tc>
          <w:tcPr>
            <w:tcW w:w="9355" w:type="dxa"/>
            <w:gridSpan w:val="3"/>
            <w:shd w:val="pct20" w:color="auto" w:fill="auto"/>
            <w:vAlign w:val="center"/>
          </w:tcPr>
          <w:p w14:paraId="34D0954C" w14:textId="6019A843" w:rsidR="00AF430D" w:rsidRPr="00D13774" w:rsidRDefault="00AF430D" w:rsidP="00AF430D">
            <w:pPr>
              <w:rPr>
                <w:b/>
                <w:color w:val="000000" w:themeColor="text1"/>
              </w:rPr>
            </w:pPr>
            <w:r w:rsidRPr="00D13774">
              <w:rPr>
                <w:b/>
              </w:rPr>
              <w:t xml:space="preserve">Day 3:  Thursday, </w:t>
            </w:r>
            <w:r w:rsidR="00BA54CC" w:rsidRPr="00D13774">
              <w:rPr>
                <w:b/>
              </w:rPr>
              <w:t>July 13</w:t>
            </w:r>
            <w:r w:rsidRPr="00D13774">
              <w:rPr>
                <w:b/>
              </w:rPr>
              <w:t>, 2017</w:t>
            </w:r>
          </w:p>
        </w:tc>
      </w:tr>
      <w:tr w:rsidR="00DD2FDB" w:rsidRPr="00D13774" w14:paraId="4B7BC8A4" w14:textId="77777777" w:rsidTr="0048371E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67805B42" w14:textId="18273C52" w:rsidR="00DD2FDB" w:rsidRPr="00D13774" w:rsidRDefault="00DD2FDB" w:rsidP="0048371E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9:00 – 10:00</w:t>
            </w: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39EC36" w14:textId="2B6016ED" w:rsidR="00DD2FDB" w:rsidRPr="00D13774" w:rsidRDefault="00DD2FDB" w:rsidP="0048371E">
            <w:pPr>
              <w:ind w:left="-18"/>
              <w:rPr>
                <w:b/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>Review outcomes of Phase 4 discussion</w:t>
            </w:r>
          </w:p>
          <w:p w14:paraId="4327A969" w14:textId="77777777" w:rsidR="00DD2FDB" w:rsidRPr="00D13774" w:rsidRDefault="00DD2FDB" w:rsidP="0048371E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Points of agreement, differences, and unresolved issues</w:t>
            </w:r>
          </w:p>
          <w:p w14:paraId="639AFA28" w14:textId="77777777" w:rsidR="00DD2FDB" w:rsidRPr="00D13774" w:rsidRDefault="00DD2FDB" w:rsidP="0048371E">
            <w:pPr>
              <w:rPr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Moderators: Charles Godfray and Yeya Toure</w:t>
            </w:r>
          </w:p>
        </w:tc>
      </w:tr>
      <w:tr w:rsidR="00DD2FDB" w:rsidRPr="00D13774" w14:paraId="63F9CE6B" w14:textId="77777777" w:rsidTr="0071726B">
        <w:tc>
          <w:tcPr>
            <w:tcW w:w="1530" w:type="dxa"/>
            <w:tcBorders>
              <w:right w:val="nil"/>
            </w:tcBorders>
            <w:vAlign w:val="center"/>
          </w:tcPr>
          <w:p w14:paraId="561BCD0F" w14:textId="14DF8055" w:rsidR="00DD2FDB" w:rsidRPr="00D13774" w:rsidRDefault="00D13774" w:rsidP="0071726B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10</w:t>
            </w:r>
            <w:r w:rsidR="00DD2FDB" w:rsidRPr="00D13774">
              <w:rPr>
                <w:color w:val="000000" w:themeColor="text1"/>
              </w:rPr>
              <w:t>:</w:t>
            </w:r>
            <w:r w:rsidRPr="00D13774">
              <w:rPr>
                <w:color w:val="000000" w:themeColor="text1"/>
              </w:rPr>
              <w:t>0</w:t>
            </w:r>
            <w:r w:rsidR="00DD2FDB" w:rsidRPr="00D13774">
              <w:rPr>
                <w:color w:val="000000" w:themeColor="text1"/>
              </w:rPr>
              <w:t>0 – 10:</w:t>
            </w:r>
            <w:r w:rsidRPr="00D13774">
              <w:rPr>
                <w:color w:val="000000" w:themeColor="text1"/>
              </w:rPr>
              <w:t>3</w:t>
            </w:r>
            <w:r w:rsidR="00DD2FDB" w:rsidRPr="00D13774">
              <w:rPr>
                <w:color w:val="000000" w:themeColor="text1"/>
              </w:rPr>
              <w:t>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0396A061" w14:textId="0509059C" w:rsidR="00DD2FDB" w:rsidRPr="00D13774" w:rsidRDefault="00DD2FDB" w:rsidP="0071726B">
            <w:pPr>
              <w:rPr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 xml:space="preserve">FNIH Next steps – Report </w:t>
            </w:r>
            <w:r w:rsidRPr="00D13774">
              <w:rPr>
                <w:b/>
                <w:color w:val="000000" w:themeColor="text1"/>
              </w:rPr>
              <w:br/>
            </w:r>
            <w:r w:rsidRPr="00D13774">
              <w:rPr>
                <w:color w:val="000000" w:themeColor="text1"/>
              </w:rPr>
              <w:t>Writing, reviews, submission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44935A3E" w14:textId="77777777" w:rsidR="00DD2FDB" w:rsidRPr="00D13774" w:rsidRDefault="00DD2FDB" w:rsidP="0071726B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Stephanie James</w:t>
            </w:r>
          </w:p>
        </w:tc>
      </w:tr>
      <w:tr w:rsidR="00DD2FDB" w:rsidRPr="00D13774" w14:paraId="169D26BE" w14:textId="77777777" w:rsidTr="0071726B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446E9920" w14:textId="77777777" w:rsidR="00DD2FDB" w:rsidRPr="00D13774" w:rsidRDefault="00DD2FDB" w:rsidP="0071726B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10:30 – 11:00</w:t>
            </w:r>
          </w:p>
        </w:tc>
        <w:tc>
          <w:tcPr>
            <w:tcW w:w="78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F53272" w14:textId="77777777" w:rsidR="00DD2FDB" w:rsidRPr="00D13774" w:rsidRDefault="00DD2FDB" w:rsidP="0071726B">
            <w:pPr>
              <w:ind w:left="250"/>
              <w:rPr>
                <w:b/>
                <w:color w:val="000000" w:themeColor="text1"/>
              </w:rPr>
            </w:pPr>
            <w:r w:rsidRPr="00D13774">
              <w:rPr>
                <w:i/>
                <w:color w:val="000000" w:themeColor="text1"/>
              </w:rPr>
              <w:t>Break</w:t>
            </w:r>
          </w:p>
        </w:tc>
      </w:tr>
      <w:tr w:rsidR="00DD2FDB" w:rsidRPr="00D13774" w14:paraId="119D2959" w14:textId="77777777" w:rsidTr="0071726B">
        <w:tc>
          <w:tcPr>
            <w:tcW w:w="1530" w:type="dxa"/>
            <w:tcBorders>
              <w:right w:val="nil"/>
            </w:tcBorders>
            <w:vAlign w:val="center"/>
          </w:tcPr>
          <w:p w14:paraId="5B0A8054" w14:textId="488644EA" w:rsidR="00DD2FDB" w:rsidRPr="00D13774" w:rsidRDefault="00DD2FDB" w:rsidP="0071726B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11:00 – 12:00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3CEA0928" w14:textId="68A5A0FB" w:rsidR="00DD2FDB" w:rsidRPr="00D13774" w:rsidRDefault="00DD2FDB" w:rsidP="0071726B">
            <w:pPr>
              <w:rPr>
                <w:b/>
                <w:color w:val="000000" w:themeColor="text1"/>
              </w:rPr>
            </w:pPr>
            <w:r w:rsidRPr="00D13774">
              <w:rPr>
                <w:b/>
                <w:color w:val="000000" w:themeColor="text1"/>
              </w:rPr>
              <w:t>WHO Next steps</w:t>
            </w:r>
          </w:p>
        </w:tc>
        <w:tc>
          <w:tcPr>
            <w:tcW w:w="2335" w:type="dxa"/>
            <w:tcBorders>
              <w:left w:val="nil"/>
            </w:tcBorders>
            <w:vAlign w:val="center"/>
          </w:tcPr>
          <w:p w14:paraId="796E2562" w14:textId="068A6007" w:rsidR="00DD2FDB" w:rsidRPr="00D13774" w:rsidRDefault="00DD2FDB" w:rsidP="0071726B">
            <w:pPr>
              <w:rPr>
                <w:color w:val="000000" w:themeColor="text1"/>
              </w:rPr>
            </w:pPr>
            <w:r w:rsidRPr="00D13774">
              <w:rPr>
                <w:color w:val="000000" w:themeColor="text1"/>
              </w:rPr>
              <w:t>WHO</w:t>
            </w:r>
          </w:p>
        </w:tc>
      </w:tr>
      <w:tr w:rsidR="00DD2FDB" w:rsidRPr="00D13774" w14:paraId="16033D3C" w14:textId="77777777" w:rsidTr="00AD6EB6"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017B3126" w14:textId="50D30AF6" w:rsidR="00DD2FDB" w:rsidRPr="00D13774" w:rsidRDefault="00DD2FDB" w:rsidP="0071726B">
            <w:pPr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193E6B" w14:textId="4B586B7D" w:rsidR="00DD2FDB" w:rsidRPr="00D13774" w:rsidRDefault="00DD2FDB" w:rsidP="0071726B">
            <w:pPr>
              <w:rPr>
                <w:b/>
                <w:color w:val="000000" w:themeColor="text1"/>
              </w:rPr>
            </w:pPr>
            <w:r w:rsidRPr="00D13774">
              <w:rPr>
                <w:color w:val="000000" w:themeColor="text1"/>
              </w:rPr>
              <w:t>Adjourn</w:t>
            </w:r>
          </w:p>
        </w:tc>
        <w:tc>
          <w:tcPr>
            <w:tcW w:w="2335" w:type="dxa"/>
            <w:tcBorders>
              <w:left w:val="nil"/>
              <w:bottom w:val="single" w:sz="4" w:space="0" w:color="auto"/>
            </w:tcBorders>
            <w:vAlign w:val="center"/>
          </w:tcPr>
          <w:p w14:paraId="597C70E1" w14:textId="77777777" w:rsidR="00DD2FDB" w:rsidRPr="00D13774" w:rsidRDefault="00DD2FDB" w:rsidP="0071726B">
            <w:pPr>
              <w:rPr>
                <w:color w:val="000000" w:themeColor="text1"/>
              </w:rPr>
            </w:pPr>
          </w:p>
        </w:tc>
      </w:tr>
    </w:tbl>
    <w:p w14:paraId="1A9B06F4" w14:textId="3C0B3545" w:rsidR="002E5A58" w:rsidRPr="00D13774" w:rsidRDefault="002E5A58" w:rsidP="00A61621">
      <w:bookmarkStart w:id="1" w:name="_GoBack"/>
      <w:bookmarkEnd w:id="1"/>
    </w:p>
    <w:sectPr w:rsidR="002E5A58" w:rsidRPr="00D13774" w:rsidSect="00F441F5">
      <w:footerReference w:type="default" r:id="rId8"/>
      <w:pgSz w:w="12240" w:h="15840" w:code="1"/>
      <w:pgMar w:top="1440" w:right="1440" w:bottom="576" w:left="1440" w:header="244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DCE2" w14:textId="77777777" w:rsidR="00032C3D" w:rsidRDefault="00032C3D" w:rsidP="00CE370E">
      <w:pPr>
        <w:spacing w:after="0" w:line="240" w:lineRule="auto"/>
      </w:pPr>
      <w:r>
        <w:separator/>
      </w:r>
    </w:p>
  </w:endnote>
  <w:endnote w:type="continuationSeparator" w:id="0">
    <w:p w14:paraId="520A9D5F" w14:textId="77777777" w:rsidR="00032C3D" w:rsidRDefault="00032C3D" w:rsidP="00CE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C480" w14:textId="2B8ABDB0" w:rsidR="00CE370E" w:rsidRDefault="00CE370E">
    <w:pPr>
      <w:pStyle w:val="Footer"/>
      <w:jc w:val="right"/>
    </w:pPr>
  </w:p>
  <w:p w14:paraId="4EDD82E8" w14:textId="77777777" w:rsidR="00CE370E" w:rsidRDefault="00CE370E" w:rsidP="00CE370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1FF2" w14:textId="77777777" w:rsidR="00032C3D" w:rsidRDefault="00032C3D" w:rsidP="00CE370E">
      <w:pPr>
        <w:spacing w:after="0" w:line="240" w:lineRule="auto"/>
      </w:pPr>
      <w:r>
        <w:separator/>
      </w:r>
    </w:p>
  </w:footnote>
  <w:footnote w:type="continuationSeparator" w:id="0">
    <w:p w14:paraId="3F6365DC" w14:textId="77777777" w:rsidR="00032C3D" w:rsidRDefault="00032C3D" w:rsidP="00CE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9D"/>
    <w:multiLevelType w:val="hybridMultilevel"/>
    <w:tmpl w:val="07DE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3CB"/>
    <w:multiLevelType w:val="hybridMultilevel"/>
    <w:tmpl w:val="A492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9B6"/>
    <w:multiLevelType w:val="hybridMultilevel"/>
    <w:tmpl w:val="2EB0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F85"/>
    <w:multiLevelType w:val="hybridMultilevel"/>
    <w:tmpl w:val="88D83FF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90E73A0"/>
    <w:multiLevelType w:val="hybridMultilevel"/>
    <w:tmpl w:val="2CDA15BA"/>
    <w:lvl w:ilvl="0" w:tplc="DBCE1A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5264"/>
    <w:multiLevelType w:val="hybridMultilevel"/>
    <w:tmpl w:val="2624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6D35"/>
    <w:multiLevelType w:val="hybridMultilevel"/>
    <w:tmpl w:val="A3D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18C9"/>
    <w:multiLevelType w:val="hybridMultilevel"/>
    <w:tmpl w:val="2A68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E83"/>
    <w:multiLevelType w:val="hybridMultilevel"/>
    <w:tmpl w:val="7EAC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0197"/>
    <w:multiLevelType w:val="hybridMultilevel"/>
    <w:tmpl w:val="5A8634B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452E44E3"/>
    <w:multiLevelType w:val="hybridMultilevel"/>
    <w:tmpl w:val="94E69EE8"/>
    <w:lvl w:ilvl="0" w:tplc="B52E44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2213"/>
    <w:multiLevelType w:val="hybridMultilevel"/>
    <w:tmpl w:val="EC82E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2546BA"/>
    <w:multiLevelType w:val="hybridMultilevel"/>
    <w:tmpl w:val="07DE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365B"/>
    <w:multiLevelType w:val="hybridMultilevel"/>
    <w:tmpl w:val="001C899E"/>
    <w:lvl w:ilvl="0" w:tplc="EC68E7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B46"/>
    <w:multiLevelType w:val="hybridMultilevel"/>
    <w:tmpl w:val="94E69EE8"/>
    <w:lvl w:ilvl="0" w:tplc="B52E44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2B67"/>
    <w:multiLevelType w:val="hybridMultilevel"/>
    <w:tmpl w:val="3F80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67575"/>
    <w:multiLevelType w:val="hybridMultilevel"/>
    <w:tmpl w:val="BF4C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4B95"/>
    <w:multiLevelType w:val="hybridMultilevel"/>
    <w:tmpl w:val="A492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23954"/>
    <w:multiLevelType w:val="hybridMultilevel"/>
    <w:tmpl w:val="2E58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043F"/>
    <w:multiLevelType w:val="hybridMultilevel"/>
    <w:tmpl w:val="4034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F4430"/>
    <w:multiLevelType w:val="hybridMultilevel"/>
    <w:tmpl w:val="3F80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7"/>
  </w:num>
  <w:num w:numId="5">
    <w:abstractNumId w:val="13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19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20"/>
  </w:num>
  <w:num w:numId="19">
    <w:abstractNumId w:val="15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68"/>
    <w:rsid w:val="00002B29"/>
    <w:rsid w:val="00021405"/>
    <w:rsid w:val="000236B9"/>
    <w:rsid w:val="0003148D"/>
    <w:rsid w:val="000320A5"/>
    <w:rsid w:val="00032C3D"/>
    <w:rsid w:val="00034AA1"/>
    <w:rsid w:val="00034D14"/>
    <w:rsid w:val="00037622"/>
    <w:rsid w:val="0004168D"/>
    <w:rsid w:val="00045C66"/>
    <w:rsid w:val="00071739"/>
    <w:rsid w:val="000774DF"/>
    <w:rsid w:val="0008566D"/>
    <w:rsid w:val="00086BBE"/>
    <w:rsid w:val="000A24E1"/>
    <w:rsid w:val="000D0DCF"/>
    <w:rsid w:val="000D2ADD"/>
    <w:rsid w:val="000E038C"/>
    <w:rsid w:val="000E05C5"/>
    <w:rsid w:val="000E2FD7"/>
    <w:rsid w:val="000E33B1"/>
    <w:rsid w:val="000F62C5"/>
    <w:rsid w:val="00104C08"/>
    <w:rsid w:val="00112824"/>
    <w:rsid w:val="00112B6E"/>
    <w:rsid w:val="00123C7B"/>
    <w:rsid w:val="001461B3"/>
    <w:rsid w:val="001529FD"/>
    <w:rsid w:val="00157CBE"/>
    <w:rsid w:val="00161197"/>
    <w:rsid w:val="001762C3"/>
    <w:rsid w:val="00177168"/>
    <w:rsid w:val="00180516"/>
    <w:rsid w:val="0018535E"/>
    <w:rsid w:val="00197801"/>
    <w:rsid w:val="0019796A"/>
    <w:rsid w:val="001A1BAA"/>
    <w:rsid w:val="001B11DB"/>
    <w:rsid w:val="001B1E84"/>
    <w:rsid w:val="001B6818"/>
    <w:rsid w:val="001B7EEB"/>
    <w:rsid w:val="001C2195"/>
    <w:rsid w:val="001C2622"/>
    <w:rsid w:val="001C4CE6"/>
    <w:rsid w:val="001D0799"/>
    <w:rsid w:val="001D4181"/>
    <w:rsid w:val="001D77EB"/>
    <w:rsid w:val="001E067C"/>
    <w:rsid w:val="001F3973"/>
    <w:rsid w:val="002108DF"/>
    <w:rsid w:val="00214E55"/>
    <w:rsid w:val="00221750"/>
    <w:rsid w:val="00233F7A"/>
    <w:rsid w:val="00234BD8"/>
    <w:rsid w:val="00237263"/>
    <w:rsid w:val="00243793"/>
    <w:rsid w:val="00246139"/>
    <w:rsid w:val="00257ED3"/>
    <w:rsid w:val="00262670"/>
    <w:rsid w:val="00262E90"/>
    <w:rsid w:val="00274377"/>
    <w:rsid w:val="002807BF"/>
    <w:rsid w:val="0028570C"/>
    <w:rsid w:val="00291096"/>
    <w:rsid w:val="00297C19"/>
    <w:rsid w:val="002A09E0"/>
    <w:rsid w:val="002A4FAA"/>
    <w:rsid w:val="002B7E4F"/>
    <w:rsid w:val="002E17EC"/>
    <w:rsid w:val="002E5A58"/>
    <w:rsid w:val="002F11C0"/>
    <w:rsid w:val="002F4DD6"/>
    <w:rsid w:val="003301A7"/>
    <w:rsid w:val="00346BC1"/>
    <w:rsid w:val="00372D58"/>
    <w:rsid w:val="00380AD6"/>
    <w:rsid w:val="00397F7F"/>
    <w:rsid w:val="003A0A57"/>
    <w:rsid w:val="003A5268"/>
    <w:rsid w:val="003A63D7"/>
    <w:rsid w:val="003D4613"/>
    <w:rsid w:val="003E72F7"/>
    <w:rsid w:val="003F7623"/>
    <w:rsid w:val="004027AA"/>
    <w:rsid w:val="004210BD"/>
    <w:rsid w:val="00424E7C"/>
    <w:rsid w:val="00440558"/>
    <w:rsid w:val="004436CE"/>
    <w:rsid w:val="00452BC0"/>
    <w:rsid w:val="00473D5B"/>
    <w:rsid w:val="004814DD"/>
    <w:rsid w:val="00485E62"/>
    <w:rsid w:val="004A5EFC"/>
    <w:rsid w:val="004A72D4"/>
    <w:rsid w:val="004B479F"/>
    <w:rsid w:val="004B4D70"/>
    <w:rsid w:val="004B565A"/>
    <w:rsid w:val="004C15E1"/>
    <w:rsid w:val="004C42CD"/>
    <w:rsid w:val="004C65E5"/>
    <w:rsid w:val="004D16A5"/>
    <w:rsid w:val="004E66EF"/>
    <w:rsid w:val="00501CEE"/>
    <w:rsid w:val="005113C6"/>
    <w:rsid w:val="00513450"/>
    <w:rsid w:val="00516136"/>
    <w:rsid w:val="00517485"/>
    <w:rsid w:val="00534A29"/>
    <w:rsid w:val="00541B01"/>
    <w:rsid w:val="00564C90"/>
    <w:rsid w:val="00565786"/>
    <w:rsid w:val="005708D3"/>
    <w:rsid w:val="00570C55"/>
    <w:rsid w:val="00572009"/>
    <w:rsid w:val="00582F35"/>
    <w:rsid w:val="00593DDB"/>
    <w:rsid w:val="005B2B87"/>
    <w:rsid w:val="005B2C40"/>
    <w:rsid w:val="005C53CF"/>
    <w:rsid w:val="005D0F43"/>
    <w:rsid w:val="005D3F0B"/>
    <w:rsid w:val="005D7E4E"/>
    <w:rsid w:val="005F2BF1"/>
    <w:rsid w:val="005F3003"/>
    <w:rsid w:val="00602430"/>
    <w:rsid w:val="00607E69"/>
    <w:rsid w:val="00630DDF"/>
    <w:rsid w:val="00652221"/>
    <w:rsid w:val="006657BF"/>
    <w:rsid w:val="0067771B"/>
    <w:rsid w:val="0069041D"/>
    <w:rsid w:val="00697865"/>
    <w:rsid w:val="006A2627"/>
    <w:rsid w:val="006A2C5E"/>
    <w:rsid w:val="006A52F9"/>
    <w:rsid w:val="006A59A3"/>
    <w:rsid w:val="006B2754"/>
    <w:rsid w:val="006B5FA8"/>
    <w:rsid w:val="006C15E6"/>
    <w:rsid w:val="006C314B"/>
    <w:rsid w:val="006C4023"/>
    <w:rsid w:val="006D09E6"/>
    <w:rsid w:val="006D0C9D"/>
    <w:rsid w:val="006E3323"/>
    <w:rsid w:val="00727009"/>
    <w:rsid w:val="00730477"/>
    <w:rsid w:val="00731E30"/>
    <w:rsid w:val="007416E9"/>
    <w:rsid w:val="007467DC"/>
    <w:rsid w:val="00754B63"/>
    <w:rsid w:val="00765139"/>
    <w:rsid w:val="00773C0F"/>
    <w:rsid w:val="007942C3"/>
    <w:rsid w:val="00794F17"/>
    <w:rsid w:val="007A0FF4"/>
    <w:rsid w:val="007A551B"/>
    <w:rsid w:val="007C4347"/>
    <w:rsid w:val="007D4BCE"/>
    <w:rsid w:val="007F4A1C"/>
    <w:rsid w:val="007F6868"/>
    <w:rsid w:val="008051EC"/>
    <w:rsid w:val="0080762A"/>
    <w:rsid w:val="00817197"/>
    <w:rsid w:val="0082657D"/>
    <w:rsid w:val="0082767E"/>
    <w:rsid w:val="00832A4C"/>
    <w:rsid w:val="00842073"/>
    <w:rsid w:val="008476B1"/>
    <w:rsid w:val="00862EB9"/>
    <w:rsid w:val="00865CCD"/>
    <w:rsid w:val="00877C46"/>
    <w:rsid w:val="008863AC"/>
    <w:rsid w:val="00892DD4"/>
    <w:rsid w:val="008B4E4B"/>
    <w:rsid w:val="008C624F"/>
    <w:rsid w:val="008D02D1"/>
    <w:rsid w:val="009007EA"/>
    <w:rsid w:val="00900B89"/>
    <w:rsid w:val="00910385"/>
    <w:rsid w:val="00911423"/>
    <w:rsid w:val="00952943"/>
    <w:rsid w:val="00954C12"/>
    <w:rsid w:val="00964352"/>
    <w:rsid w:val="00974387"/>
    <w:rsid w:val="00975157"/>
    <w:rsid w:val="0098038E"/>
    <w:rsid w:val="00992DD6"/>
    <w:rsid w:val="009979D4"/>
    <w:rsid w:val="009A1505"/>
    <w:rsid w:val="009B0788"/>
    <w:rsid w:val="009B1563"/>
    <w:rsid w:val="009B620D"/>
    <w:rsid w:val="009C5CF0"/>
    <w:rsid w:val="009C7DA4"/>
    <w:rsid w:val="009E00D3"/>
    <w:rsid w:val="009E04D0"/>
    <w:rsid w:val="009F599C"/>
    <w:rsid w:val="009F6B9C"/>
    <w:rsid w:val="00A04E32"/>
    <w:rsid w:val="00A135FD"/>
    <w:rsid w:val="00A244A2"/>
    <w:rsid w:val="00A275F0"/>
    <w:rsid w:val="00A43205"/>
    <w:rsid w:val="00A5012E"/>
    <w:rsid w:val="00A50C7B"/>
    <w:rsid w:val="00A539E3"/>
    <w:rsid w:val="00A5427C"/>
    <w:rsid w:val="00A61621"/>
    <w:rsid w:val="00A65C1B"/>
    <w:rsid w:val="00A71A71"/>
    <w:rsid w:val="00A73318"/>
    <w:rsid w:val="00A83840"/>
    <w:rsid w:val="00A84F75"/>
    <w:rsid w:val="00AA2826"/>
    <w:rsid w:val="00AB68B3"/>
    <w:rsid w:val="00AC16BC"/>
    <w:rsid w:val="00AC7C56"/>
    <w:rsid w:val="00AD0EEF"/>
    <w:rsid w:val="00AD6EB6"/>
    <w:rsid w:val="00AF0B55"/>
    <w:rsid w:val="00AF40A0"/>
    <w:rsid w:val="00AF430D"/>
    <w:rsid w:val="00B00FC9"/>
    <w:rsid w:val="00B0132F"/>
    <w:rsid w:val="00B221F9"/>
    <w:rsid w:val="00B2303D"/>
    <w:rsid w:val="00B40DB0"/>
    <w:rsid w:val="00B4492D"/>
    <w:rsid w:val="00B50824"/>
    <w:rsid w:val="00B66D09"/>
    <w:rsid w:val="00B86373"/>
    <w:rsid w:val="00B93EED"/>
    <w:rsid w:val="00BA3B2E"/>
    <w:rsid w:val="00BA54CC"/>
    <w:rsid w:val="00BC4452"/>
    <w:rsid w:val="00BD360D"/>
    <w:rsid w:val="00BF033A"/>
    <w:rsid w:val="00BF608D"/>
    <w:rsid w:val="00C03913"/>
    <w:rsid w:val="00C14E73"/>
    <w:rsid w:val="00C2487A"/>
    <w:rsid w:val="00C35CED"/>
    <w:rsid w:val="00C377F3"/>
    <w:rsid w:val="00C42723"/>
    <w:rsid w:val="00C43E77"/>
    <w:rsid w:val="00C44EF2"/>
    <w:rsid w:val="00C52C92"/>
    <w:rsid w:val="00C57DD0"/>
    <w:rsid w:val="00C6119A"/>
    <w:rsid w:val="00C71023"/>
    <w:rsid w:val="00C759F5"/>
    <w:rsid w:val="00CA3E3D"/>
    <w:rsid w:val="00CB2242"/>
    <w:rsid w:val="00CC0464"/>
    <w:rsid w:val="00CE370E"/>
    <w:rsid w:val="00CE74EF"/>
    <w:rsid w:val="00CF0386"/>
    <w:rsid w:val="00CF1475"/>
    <w:rsid w:val="00D13774"/>
    <w:rsid w:val="00D35D1A"/>
    <w:rsid w:val="00D415C6"/>
    <w:rsid w:val="00D61DFE"/>
    <w:rsid w:val="00D6671C"/>
    <w:rsid w:val="00D834CC"/>
    <w:rsid w:val="00D93C49"/>
    <w:rsid w:val="00D94AB6"/>
    <w:rsid w:val="00DA4B40"/>
    <w:rsid w:val="00DA75E1"/>
    <w:rsid w:val="00DB7AC0"/>
    <w:rsid w:val="00DC06C1"/>
    <w:rsid w:val="00DC3304"/>
    <w:rsid w:val="00DD2BB8"/>
    <w:rsid w:val="00DD2DD8"/>
    <w:rsid w:val="00DD2FDB"/>
    <w:rsid w:val="00DD30DF"/>
    <w:rsid w:val="00DE3D37"/>
    <w:rsid w:val="00DF27DC"/>
    <w:rsid w:val="00DF44E2"/>
    <w:rsid w:val="00DF73C6"/>
    <w:rsid w:val="00DF7BF5"/>
    <w:rsid w:val="00E03149"/>
    <w:rsid w:val="00E51FED"/>
    <w:rsid w:val="00E548FB"/>
    <w:rsid w:val="00E57F44"/>
    <w:rsid w:val="00E65A4D"/>
    <w:rsid w:val="00E7056D"/>
    <w:rsid w:val="00E73EA2"/>
    <w:rsid w:val="00E84084"/>
    <w:rsid w:val="00E85925"/>
    <w:rsid w:val="00E902D3"/>
    <w:rsid w:val="00E92527"/>
    <w:rsid w:val="00EB552A"/>
    <w:rsid w:val="00EB6A08"/>
    <w:rsid w:val="00EB6B0A"/>
    <w:rsid w:val="00EC2B53"/>
    <w:rsid w:val="00EC5F61"/>
    <w:rsid w:val="00EE06E9"/>
    <w:rsid w:val="00EE1F2C"/>
    <w:rsid w:val="00EE233A"/>
    <w:rsid w:val="00EE48A5"/>
    <w:rsid w:val="00EE5C94"/>
    <w:rsid w:val="00EE7CDC"/>
    <w:rsid w:val="00EF3575"/>
    <w:rsid w:val="00F00A97"/>
    <w:rsid w:val="00F03F9E"/>
    <w:rsid w:val="00F17E10"/>
    <w:rsid w:val="00F26CC8"/>
    <w:rsid w:val="00F373B6"/>
    <w:rsid w:val="00F441F5"/>
    <w:rsid w:val="00F56177"/>
    <w:rsid w:val="00F6769F"/>
    <w:rsid w:val="00F71F30"/>
    <w:rsid w:val="00F76414"/>
    <w:rsid w:val="00F932C5"/>
    <w:rsid w:val="00F97D2A"/>
    <w:rsid w:val="00FA7707"/>
    <w:rsid w:val="00FB6024"/>
    <w:rsid w:val="00FB62F8"/>
    <w:rsid w:val="00FB7EB2"/>
    <w:rsid w:val="00FC76CC"/>
    <w:rsid w:val="00FD1B7C"/>
    <w:rsid w:val="00FD49FD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05440BE"/>
  <w15:chartTrackingRefBased/>
  <w15:docId w15:val="{0DA9F686-7B4B-4CF7-A1BE-9BA35652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B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0E"/>
  </w:style>
  <w:style w:type="paragraph" w:styleId="Footer">
    <w:name w:val="footer"/>
    <w:basedOn w:val="Normal"/>
    <w:link w:val="FooterChar"/>
    <w:uiPriority w:val="99"/>
    <w:unhideWhenUsed/>
    <w:rsid w:val="00CE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0E"/>
  </w:style>
  <w:style w:type="character" w:styleId="Hyperlink">
    <w:name w:val="Hyperlink"/>
    <w:basedOn w:val="DefaultParagraphFont"/>
    <w:uiPriority w:val="99"/>
    <w:semiHidden/>
    <w:unhideWhenUsed/>
    <w:rsid w:val="00A83840"/>
    <w:rPr>
      <w:color w:val="0000FF"/>
      <w:u w:val="single"/>
    </w:rPr>
  </w:style>
  <w:style w:type="paragraph" w:styleId="Revision">
    <w:name w:val="Revision"/>
    <w:hidden/>
    <w:uiPriority w:val="99"/>
    <w:semiHidden/>
    <w:rsid w:val="006E3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Gottlieb, Michael (FNIH) [T]</dc:creator>
  <cp:keywords/>
  <dc:description/>
  <cp:lastModifiedBy>Tountas, Karen (FNIH) [T]</cp:lastModifiedBy>
  <cp:revision>3</cp:revision>
  <cp:lastPrinted>2017-02-02T20:11:00Z</cp:lastPrinted>
  <dcterms:created xsi:type="dcterms:W3CDTF">2017-07-03T11:39:00Z</dcterms:created>
  <dcterms:modified xsi:type="dcterms:W3CDTF">2017-07-03T11:56:00Z</dcterms:modified>
</cp:coreProperties>
</file>