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9B" w:rsidRPr="001C4A9B" w:rsidRDefault="00886917" w:rsidP="00B83DEB">
      <w:pPr>
        <w:rPr>
          <w:b/>
          <w:sz w:val="24"/>
          <w:szCs w:val="24"/>
        </w:rPr>
      </w:pPr>
      <w:r>
        <w:rPr>
          <w:b/>
          <w:sz w:val="24"/>
          <w:szCs w:val="24"/>
        </w:rPr>
        <w:t xml:space="preserve">UN CBD </w:t>
      </w:r>
      <w:r w:rsidR="001C4A9B" w:rsidRPr="001C4A9B">
        <w:rPr>
          <w:b/>
          <w:sz w:val="24"/>
          <w:szCs w:val="24"/>
        </w:rPr>
        <w:t>OVERALL CHARGE</w:t>
      </w:r>
      <w:r>
        <w:rPr>
          <w:b/>
          <w:sz w:val="24"/>
          <w:szCs w:val="24"/>
        </w:rPr>
        <w:t xml:space="preserve"> </w:t>
      </w:r>
      <w:r w:rsidR="00C52AC6">
        <w:rPr>
          <w:b/>
          <w:sz w:val="24"/>
          <w:szCs w:val="24"/>
        </w:rPr>
        <w:t>FOR SYNTHETIC BIOLOGY (and gene drives)</w:t>
      </w:r>
      <w:r w:rsidR="001C4A9B" w:rsidRPr="001C4A9B">
        <w:rPr>
          <w:b/>
          <w:sz w:val="24"/>
          <w:szCs w:val="24"/>
        </w:rPr>
        <w:t>:</w:t>
      </w:r>
    </w:p>
    <w:p w:rsidR="00B83DEB" w:rsidRPr="001C4A9B" w:rsidRDefault="00B83DEB" w:rsidP="00B83DEB">
      <w:pPr>
        <w:rPr>
          <w:sz w:val="24"/>
          <w:szCs w:val="24"/>
        </w:rPr>
      </w:pPr>
      <w:r w:rsidRPr="001C4A9B">
        <w:rPr>
          <w:sz w:val="24"/>
          <w:szCs w:val="24"/>
        </w:rPr>
        <w:t xml:space="preserve">(a) </w:t>
      </w:r>
      <w:r w:rsidRPr="001C4A9B">
        <w:rPr>
          <w:sz w:val="24"/>
          <w:szCs w:val="24"/>
        </w:rPr>
        <w:t>To conduct research on the benefits and adverse effects of organisms, components and products of synthetic biology on biodiversity, with a view to filling knowledge gaps and identifying how those effects relate to the objectives of the Convention and its Protocols;</w:t>
      </w:r>
    </w:p>
    <w:p w:rsidR="00B83DEB" w:rsidRPr="001C4A9B" w:rsidRDefault="00B83DEB" w:rsidP="00B83DEB">
      <w:pPr>
        <w:rPr>
          <w:sz w:val="24"/>
          <w:szCs w:val="24"/>
        </w:rPr>
      </w:pPr>
      <w:r w:rsidRPr="001C4A9B">
        <w:rPr>
          <w:sz w:val="24"/>
          <w:szCs w:val="24"/>
        </w:rPr>
        <w:t>(b) To promote and enable public and multi-stakeholder dialogues and awareness-raising activities on the potential benefits and potential adverse effects of organisms, components and products of synthetic biology on biodiversity, involving all relevant stakeholders and with the full and effective engagement of indigenous peoples and local communities; and</w:t>
      </w:r>
    </w:p>
    <w:p w:rsidR="003B0F7C" w:rsidRPr="001C4A9B" w:rsidRDefault="00B83DEB" w:rsidP="00B83DEB">
      <w:pPr>
        <w:rPr>
          <w:sz w:val="24"/>
          <w:szCs w:val="24"/>
        </w:rPr>
      </w:pPr>
      <w:r w:rsidRPr="001C4A9B">
        <w:rPr>
          <w:sz w:val="24"/>
          <w:szCs w:val="24"/>
        </w:rPr>
        <w:t>(c) To cooperate in the development of guidance and capacity-building activities with a view to assessing the potential benefits and potential adverse effects of organisms, components and products of synthetic biology and, if necessary, updating and adapting current methodologies for risk assessment of living modified organisms to organisms resulting from synthetic biology, as appropriate.</w:t>
      </w:r>
    </w:p>
    <w:p w:rsidR="00B83DEB" w:rsidRPr="001C4A9B" w:rsidRDefault="00B83DEB" w:rsidP="00B83DEB">
      <w:pPr>
        <w:rPr>
          <w:sz w:val="24"/>
          <w:szCs w:val="24"/>
        </w:rPr>
      </w:pPr>
      <w:bookmarkStart w:id="0" w:name="_GoBack"/>
      <w:bookmarkEnd w:id="0"/>
    </w:p>
    <w:p w:rsidR="001C4A9B" w:rsidRPr="001C4A9B" w:rsidRDefault="001C4A9B" w:rsidP="00B83DEB">
      <w:pPr>
        <w:rPr>
          <w:b/>
          <w:sz w:val="24"/>
          <w:szCs w:val="24"/>
        </w:rPr>
      </w:pPr>
      <w:r w:rsidRPr="001C4A9B">
        <w:rPr>
          <w:b/>
          <w:sz w:val="24"/>
          <w:szCs w:val="24"/>
        </w:rPr>
        <w:t>NEED INPUT ON THE FOLOWING:</w:t>
      </w:r>
    </w:p>
    <w:p w:rsidR="00B83DEB" w:rsidRPr="001C4A9B" w:rsidRDefault="00B83DEB" w:rsidP="00B83DEB">
      <w:pPr>
        <w:rPr>
          <w:sz w:val="24"/>
          <w:szCs w:val="24"/>
        </w:rPr>
      </w:pPr>
      <w:r w:rsidRPr="001C4A9B">
        <w:rPr>
          <w:sz w:val="24"/>
          <w:szCs w:val="24"/>
        </w:rPr>
        <w:t>(a) Research, cooperation and activities noted in the sub-paragraphs (a) through (c) above</w:t>
      </w:r>
      <w:proofErr w:type="gramStart"/>
      <w:r w:rsidRPr="001C4A9B">
        <w:rPr>
          <w:sz w:val="24"/>
          <w:szCs w:val="24"/>
        </w:rPr>
        <w:t>;</w:t>
      </w:r>
      <w:proofErr w:type="gramEnd"/>
    </w:p>
    <w:p w:rsidR="00B83DEB" w:rsidRPr="001C4A9B" w:rsidRDefault="00B83DEB" w:rsidP="00B83DEB">
      <w:pPr>
        <w:rPr>
          <w:sz w:val="24"/>
          <w:szCs w:val="24"/>
        </w:rPr>
      </w:pPr>
      <w:r w:rsidRPr="001C4A9B">
        <w:rPr>
          <w:sz w:val="24"/>
          <w:szCs w:val="24"/>
        </w:rPr>
        <w:t>(b) Evidence of benefits and adverse effects of synthetic biology vis-à-vis the three objectives of the Convention</w:t>
      </w:r>
      <w:proofErr w:type="gramStart"/>
      <w:r w:rsidRPr="001C4A9B">
        <w:rPr>
          <w:sz w:val="24"/>
          <w:szCs w:val="24"/>
        </w:rPr>
        <w:t>;</w:t>
      </w:r>
      <w:proofErr w:type="gramEnd"/>
    </w:p>
    <w:p w:rsidR="00B83DEB" w:rsidRPr="001C4A9B" w:rsidRDefault="00B83DEB" w:rsidP="00B83DEB">
      <w:pPr>
        <w:rPr>
          <w:sz w:val="24"/>
          <w:szCs w:val="24"/>
        </w:rPr>
      </w:pPr>
      <w:r w:rsidRPr="001C4A9B">
        <w:rPr>
          <w:sz w:val="24"/>
          <w:szCs w:val="24"/>
        </w:rPr>
        <w:t>(c) Experiences in conducting risk assessments of organisms, components and products of synthetic biology, including any challenges encountered, lessons learned and implications for risk assessment frameworks;</w:t>
      </w:r>
    </w:p>
    <w:p w:rsidR="00B83DEB" w:rsidRPr="001C4A9B" w:rsidRDefault="00B83DEB" w:rsidP="00B83DEB">
      <w:pPr>
        <w:rPr>
          <w:sz w:val="24"/>
          <w:szCs w:val="24"/>
        </w:rPr>
      </w:pPr>
      <w:r w:rsidRPr="001C4A9B">
        <w:rPr>
          <w:sz w:val="24"/>
          <w:szCs w:val="24"/>
        </w:rPr>
        <w:t>(d) Examples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w:t>
      </w:r>
    </w:p>
    <w:p w:rsidR="00B83DEB" w:rsidRPr="001C4A9B" w:rsidRDefault="00B83DEB" w:rsidP="00B83DEB">
      <w:pPr>
        <w:rPr>
          <w:sz w:val="24"/>
          <w:szCs w:val="24"/>
        </w:rPr>
      </w:pPr>
      <w:r w:rsidRPr="001C4A9B">
        <w:rPr>
          <w:sz w:val="24"/>
          <w:szCs w:val="24"/>
        </w:rPr>
        <w:t>(e) Regulations, policies and guidelines in place or under development which are directly relevant to synthetic biology; and</w:t>
      </w:r>
    </w:p>
    <w:p w:rsidR="00B83DEB" w:rsidRPr="001C4A9B" w:rsidRDefault="00B83DEB" w:rsidP="00B83DEB">
      <w:pPr>
        <w:rPr>
          <w:sz w:val="24"/>
          <w:szCs w:val="24"/>
        </w:rPr>
      </w:pPr>
      <w:r w:rsidRPr="001C4A9B">
        <w:rPr>
          <w:sz w:val="24"/>
          <w:szCs w:val="24"/>
        </w:rPr>
        <w:t>(f) Knowledge, experience and perspectives of indigenous peoples and local communities in the context of living in harmony with nature for comparison and better understanding of the potential benefits and adverse effects of synthetic biology.</w:t>
      </w:r>
    </w:p>
    <w:sectPr w:rsidR="00B83DEB" w:rsidRPr="001C4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EB"/>
    <w:rsid w:val="001C4A9B"/>
    <w:rsid w:val="003B0F7C"/>
    <w:rsid w:val="00886917"/>
    <w:rsid w:val="00B83DEB"/>
    <w:rsid w:val="00C5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5CC6"/>
  <w15:chartTrackingRefBased/>
  <w15:docId w15:val="{095FA2B5-F161-48A9-9C9C-ED51A115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Kuiken</dc:creator>
  <cp:keywords/>
  <dc:description/>
  <cp:lastModifiedBy>Todd Kuiken</cp:lastModifiedBy>
  <cp:revision>3</cp:revision>
  <dcterms:created xsi:type="dcterms:W3CDTF">2017-04-18T13:09:00Z</dcterms:created>
  <dcterms:modified xsi:type="dcterms:W3CDTF">2017-04-18T13:23:00Z</dcterms:modified>
</cp:coreProperties>
</file>